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63779">
      <w:pPr>
        <w:spacing w:line="240" w:lineRule="auto"/>
        <w:jc w:val="center"/>
        <w:rPr>
          <w:rFonts w:ascii="Cambria" w:hAnsi="Cambria"/>
          <w:b/>
          <w:bCs/>
          <w:sz w:val="24"/>
          <w:szCs w:val="24"/>
          <w:lang w:val="nb-NO"/>
        </w:rPr>
      </w:pPr>
      <w:r>
        <w:rPr>
          <w:rFonts w:ascii="Cambria" w:hAnsi="Cambria"/>
          <w:b/>
          <w:bCs/>
          <w:sz w:val="24"/>
          <w:szCs w:val="24"/>
          <w:lang w:val="nb-NO"/>
        </w:rPr>
        <w:t>BAB IV</w:t>
      </w:r>
    </w:p>
    <w:p w14:paraId="1F0D1B31">
      <w:pPr>
        <w:spacing w:line="240" w:lineRule="auto"/>
        <w:jc w:val="center"/>
        <w:rPr>
          <w:rFonts w:ascii="Cambria" w:hAnsi="Cambria"/>
          <w:b/>
          <w:bCs/>
          <w:sz w:val="24"/>
          <w:szCs w:val="24"/>
          <w:lang w:val="nb-NO"/>
        </w:rPr>
      </w:pPr>
      <w:r>
        <w:rPr>
          <w:rFonts w:hint="default" w:ascii="Cambria" w:hAnsi="Cambria"/>
          <w:b/>
          <w:bCs/>
          <w:sz w:val="24"/>
          <w:szCs w:val="24"/>
          <w:lang w:val="en-US"/>
        </w:rPr>
        <w:t xml:space="preserve">CAPAIAN TARGET KINERJA DAN PENYERAPAN ANGGARAN PROGRAM ATAU KEGIATAN RENJA </w:t>
      </w:r>
      <w:r>
        <w:rPr>
          <w:rFonts w:ascii="Cambria" w:hAnsi="Cambria"/>
          <w:b/>
          <w:bCs/>
          <w:sz w:val="24"/>
          <w:szCs w:val="24"/>
          <w:lang w:val="nb-NO"/>
        </w:rPr>
        <w:t>DPMPTSP</w:t>
      </w:r>
    </w:p>
    <w:p w14:paraId="5A14EF8F">
      <w:pPr>
        <w:spacing w:line="360" w:lineRule="auto"/>
        <w:ind w:left="426" w:firstLine="992"/>
        <w:jc w:val="both"/>
        <w:rPr>
          <w:rFonts w:ascii="Cambria" w:hAnsi="Cambria"/>
          <w:lang w:val="nb-NO"/>
        </w:rPr>
      </w:pPr>
    </w:p>
    <w:p w14:paraId="326C2298">
      <w:pPr>
        <w:pStyle w:val="3"/>
        <w:shd w:val="clear" w:fill="FDEADA" w:themeFill="accent6" w:themeFillTint="32"/>
        <w:ind w:left="0" w:leftChars="0" w:firstLine="0" w:firstLineChars="0"/>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pPr>
      <w:r>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t xml:space="preserve">4.1 Capaian Target Indikator Kinerja Sasaran </w:t>
      </w:r>
    </w:p>
    <w:p w14:paraId="49E76DD2">
      <w:pPr>
        <w:spacing w:line="360" w:lineRule="auto"/>
        <w:jc w:val="both"/>
        <w:rPr>
          <w:rFonts w:ascii="Cambria" w:hAnsi="Cambria"/>
          <w:lang w:val="nb-NO"/>
        </w:rPr>
      </w:pPr>
    </w:p>
    <w:p w14:paraId="54D8E6DD">
      <w:pPr>
        <w:spacing w:line="360" w:lineRule="auto"/>
        <w:ind w:firstLine="720" w:firstLineChars="0"/>
        <w:jc w:val="both"/>
        <w:rPr>
          <w:rFonts w:ascii="Cambria" w:hAnsi="Cambria"/>
          <w:lang w:val="nb-NO"/>
        </w:rPr>
      </w:pPr>
      <w:r>
        <w:rPr>
          <w:rFonts w:hint="default" w:ascii="Cambria" w:hAnsi="Cambria"/>
          <w:lang w:val="en-US"/>
        </w:rPr>
        <w:t xml:space="preserve">Adapun capaian kinerja indikator sasaran RENJA yang dievaluasi Dinas Penanaman Modal dan Pelayanan Terpadu Satu Pintu (DPMPTSP) Kabupaten Tana Tidung Tahun 2025 dapat dilihat pada tabel dibawah ini: </w:t>
      </w:r>
    </w:p>
    <w:p w14:paraId="4E7114A8">
      <w:pPr>
        <w:spacing w:after="0"/>
        <w:jc w:val="center"/>
        <w:rPr>
          <w:rFonts w:hint="default" w:ascii="Arial" w:hAnsi="Arial" w:cs="Arial"/>
          <w:b/>
          <w:bCs/>
          <w:sz w:val="24"/>
          <w:szCs w:val="24"/>
        </w:rPr>
      </w:pPr>
      <w:r>
        <w:rPr>
          <w:rFonts w:hint="default" w:ascii="Arial" w:hAnsi="Arial" w:cs="Arial"/>
          <w:b/>
          <w:bCs/>
          <w:sz w:val="24"/>
          <w:szCs w:val="24"/>
        </w:rPr>
        <w:t>Tabel 4.1</w:t>
      </w:r>
    </w:p>
    <w:p w14:paraId="33B4F7F8">
      <w:pPr>
        <w:spacing w:after="0"/>
        <w:jc w:val="center"/>
        <w:rPr>
          <w:rFonts w:hint="default" w:ascii="Arial" w:hAnsi="Arial" w:cs="Arial"/>
          <w:b/>
          <w:bCs/>
          <w:sz w:val="24"/>
          <w:szCs w:val="24"/>
        </w:rPr>
      </w:pPr>
      <w:r>
        <w:rPr>
          <w:rFonts w:hint="default" w:ascii="Arial" w:hAnsi="Arial" w:cs="Arial"/>
          <w:b/>
          <w:bCs/>
          <w:sz w:val="24"/>
          <w:szCs w:val="24"/>
        </w:rPr>
        <w:t>Pencapaian Target Indikator Sasaran</w:t>
      </w:r>
    </w:p>
    <w:p w14:paraId="64C3EB96">
      <w:pPr>
        <w:spacing w:after="0"/>
        <w:jc w:val="center"/>
        <w:rPr>
          <w:rFonts w:hint="default" w:ascii="Arial" w:hAnsi="Arial" w:cs="Arial"/>
          <w:b/>
          <w:bCs/>
          <w:sz w:val="24"/>
          <w:szCs w:val="24"/>
        </w:rPr>
      </w:pPr>
    </w:p>
    <w:tbl>
      <w:tblPr>
        <w:tblStyle w:val="12"/>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107"/>
        <w:gridCol w:w="1040"/>
        <w:gridCol w:w="1040"/>
        <w:gridCol w:w="640"/>
        <w:gridCol w:w="1361"/>
        <w:gridCol w:w="1052"/>
        <w:gridCol w:w="833"/>
        <w:gridCol w:w="994"/>
        <w:gridCol w:w="560"/>
      </w:tblGrid>
      <w:tr w14:paraId="743B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shd w:val="clear" w:color="auto" w:fill="00B0F0"/>
          </w:tcPr>
          <w:p w14:paraId="0651BA76">
            <w:pPr>
              <w:spacing w:after="0" w:line="240" w:lineRule="auto"/>
              <w:jc w:val="center"/>
              <w:rPr>
                <w:rFonts w:hint="default" w:ascii="Arial" w:hAnsi="Arial" w:cs="Arial"/>
                <w:b/>
                <w:bCs/>
                <w:sz w:val="18"/>
                <w:szCs w:val="18"/>
              </w:rPr>
            </w:pPr>
            <w:r>
              <w:rPr>
                <w:rFonts w:hint="default" w:ascii="Arial" w:hAnsi="Arial" w:cs="Arial"/>
                <w:b/>
                <w:bCs/>
                <w:sz w:val="18"/>
                <w:szCs w:val="18"/>
              </w:rPr>
              <w:t>No</w:t>
            </w:r>
          </w:p>
        </w:tc>
        <w:tc>
          <w:tcPr>
            <w:tcW w:w="1107" w:type="dxa"/>
            <w:shd w:val="clear" w:color="auto" w:fill="00B0F0"/>
          </w:tcPr>
          <w:p w14:paraId="086AFD57">
            <w:pPr>
              <w:spacing w:after="0" w:line="240" w:lineRule="auto"/>
              <w:jc w:val="center"/>
              <w:rPr>
                <w:rFonts w:hint="default" w:ascii="Arial" w:hAnsi="Arial" w:cs="Arial"/>
                <w:b/>
                <w:bCs/>
                <w:sz w:val="18"/>
                <w:szCs w:val="18"/>
              </w:rPr>
            </w:pPr>
            <w:r>
              <w:rPr>
                <w:rFonts w:hint="default" w:ascii="Arial" w:hAnsi="Arial" w:cs="Arial"/>
                <w:b/>
                <w:bCs/>
                <w:sz w:val="18"/>
                <w:szCs w:val="18"/>
              </w:rPr>
              <w:t>Tujuan</w:t>
            </w:r>
          </w:p>
        </w:tc>
        <w:tc>
          <w:tcPr>
            <w:tcW w:w="1040" w:type="dxa"/>
            <w:shd w:val="clear" w:color="auto" w:fill="00B0F0"/>
          </w:tcPr>
          <w:p w14:paraId="0B859620">
            <w:pPr>
              <w:spacing w:after="0" w:line="240" w:lineRule="auto"/>
              <w:jc w:val="center"/>
              <w:rPr>
                <w:rFonts w:hint="default" w:ascii="Arial" w:hAnsi="Arial" w:cs="Arial"/>
                <w:b/>
                <w:bCs/>
                <w:sz w:val="18"/>
                <w:szCs w:val="18"/>
              </w:rPr>
            </w:pPr>
            <w:r>
              <w:rPr>
                <w:rFonts w:hint="default" w:ascii="Arial" w:hAnsi="Arial" w:cs="Arial"/>
                <w:b/>
                <w:bCs/>
                <w:sz w:val="18"/>
                <w:szCs w:val="18"/>
              </w:rPr>
              <w:t>Sasaran</w:t>
            </w:r>
          </w:p>
        </w:tc>
        <w:tc>
          <w:tcPr>
            <w:tcW w:w="1040" w:type="dxa"/>
            <w:shd w:val="clear" w:color="auto" w:fill="00B0F0"/>
          </w:tcPr>
          <w:p w14:paraId="1EDD00D9">
            <w:pPr>
              <w:spacing w:after="0" w:line="240" w:lineRule="auto"/>
              <w:jc w:val="center"/>
              <w:rPr>
                <w:rFonts w:hint="default" w:ascii="Arial" w:hAnsi="Arial" w:cs="Arial"/>
                <w:b/>
                <w:bCs/>
                <w:sz w:val="18"/>
                <w:szCs w:val="18"/>
              </w:rPr>
            </w:pPr>
            <w:r>
              <w:rPr>
                <w:rFonts w:hint="default" w:ascii="Arial" w:hAnsi="Arial" w:cs="Arial"/>
                <w:b/>
                <w:bCs/>
                <w:sz w:val="18"/>
                <w:szCs w:val="18"/>
              </w:rPr>
              <w:t>Indikator</w:t>
            </w:r>
            <w:r>
              <w:rPr>
                <w:rFonts w:hint="default" w:ascii="Arial" w:hAnsi="Arial" w:cs="Arial"/>
                <w:b/>
                <w:bCs/>
                <w:sz w:val="18"/>
                <w:szCs w:val="18"/>
                <w:lang w:val="en-US"/>
              </w:rPr>
              <w:t xml:space="preserve"> Kinerja</w:t>
            </w:r>
            <w:r>
              <w:rPr>
                <w:rFonts w:hint="default" w:ascii="Arial" w:hAnsi="Arial" w:cs="Arial"/>
                <w:b/>
                <w:bCs/>
                <w:sz w:val="18"/>
                <w:szCs w:val="18"/>
              </w:rPr>
              <w:t xml:space="preserve"> Sasaran</w:t>
            </w:r>
          </w:p>
        </w:tc>
        <w:tc>
          <w:tcPr>
            <w:tcW w:w="640" w:type="dxa"/>
            <w:shd w:val="clear" w:color="auto" w:fill="00B0F0"/>
          </w:tcPr>
          <w:p w14:paraId="1F7659A7">
            <w:pPr>
              <w:spacing w:after="0" w:line="240" w:lineRule="auto"/>
              <w:jc w:val="center"/>
              <w:rPr>
                <w:rFonts w:hint="default" w:ascii="Arial" w:hAnsi="Arial" w:cs="Arial"/>
                <w:b/>
                <w:bCs/>
                <w:sz w:val="18"/>
                <w:szCs w:val="18"/>
              </w:rPr>
            </w:pPr>
            <w:r>
              <w:rPr>
                <w:rFonts w:hint="default" w:ascii="Arial" w:hAnsi="Arial" w:cs="Arial"/>
                <w:b/>
                <w:bCs/>
                <w:sz w:val="18"/>
                <w:szCs w:val="18"/>
              </w:rPr>
              <w:t>Satuan</w:t>
            </w:r>
          </w:p>
        </w:tc>
        <w:tc>
          <w:tcPr>
            <w:tcW w:w="1361" w:type="dxa"/>
            <w:shd w:val="clear" w:color="auto" w:fill="00B0F0"/>
          </w:tcPr>
          <w:p w14:paraId="1A5A26D3">
            <w:pPr>
              <w:spacing w:after="0" w:line="240" w:lineRule="auto"/>
              <w:jc w:val="center"/>
              <w:rPr>
                <w:rFonts w:hint="default" w:ascii="Arial" w:hAnsi="Arial" w:cs="Arial"/>
                <w:b/>
                <w:bCs/>
                <w:sz w:val="18"/>
                <w:szCs w:val="18"/>
              </w:rPr>
            </w:pPr>
            <w:r>
              <w:rPr>
                <w:rFonts w:hint="default" w:ascii="Arial" w:hAnsi="Arial" w:cs="Arial"/>
                <w:b/>
                <w:bCs/>
                <w:sz w:val="18"/>
                <w:szCs w:val="18"/>
              </w:rPr>
              <w:t>Target Kinerja Sasaran Tahun 2025</w:t>
            </w:r>
          </w:p>
        </w:tc>
        <w:tc>
          <w:tcPr>
            <w:tcW w:w="1052" w:type="dxa"/>
            <w:shd w:val="clear" w:color="auto" w:fill="00B0F0"/>
          </w:tcPr>
          <w:p w14:paraId="0F902740">
            <w:pPr>
              <w:spacing w:after="0" w:line="240" w:lineRule="auto"/>
              <w:jc w:val="center"/>
              <w:rPr>
                <w:rFonts w:hint="default" w:ascii="Arial" w:hAnsi="Arial" w:cs="Arial"/>
                <w:b/>
                <w:bCs/>
                <w:sz w:val="18"/>
                <w:szCs w:val="18"/>
              </w:rPr>
            </w:pPr>
            <w:r>
              <w:rPr>
                <w:rFonts w:hint="default" w:ascii="Arial" w:hAnsi="Arial" w:cs="Arial"/>
                <w:b/>
                <w:bCs/>
                <w:sz w:val="18"/>
                <w:szCs w:val="18"/>
              </w:rPr>
              <w:t>Realisasi Tahun 2025</w:t>
            </w:r>
          </w:p>
        </w:tc>
        <w:tc>
          <w:tcPr>
            <w:tcW w:w="833" w:type="dxa"/>
            <w:shd w:val="clear" w:color="auto" w:fill="00B0F0"/>
          </w:tcPr>
          <w:p w14:paraId="47A6AC54">
            <w:pPr>
              <w:spacing w:after="0" w:line="240" w:lineRule="auto"/>
              <w:jc w:val="center"/>
              <w:rPr>
                <w:rFonts w:hint="default" w:ascii="Arial" w:hAnsi="Arial" w:cs="Arial"/>
                <w:b/>
                <w:bCs/>
                <w:sz w:val="18"/>
                <w:szCs w:val="18"/>
              </w:rPr>
            </w:pPr>
            <w:r>
              <w:rPr>
                <w:rFonts w:hint="default" w:ascii="Arial" w:hAnsi="Arial" w:cs="Arial"/>
                <w:b/>
                <w:bCs/>
                <w:sz w:val="18"/>
                <w:szCs w:val="18"/>
              </w:rPr>
              <w:t>%</w:t>
            </w:r>
          </w:p>
          <w:p w14:paraId="283E7760">
            <w:pPr>
              <w:spacing w:after="0" w:line="240" w:lineRule="auto"/>
              <w:jc w:val="center"/>
              <w:rPr>
                <w:rFonts w:hint="default" w:ascii="Arial" w:hAnsi="Arial" w:cs="Arial"/>
                <w:b/>
                <w:bCs/>
                <w:sz w:val="18"/>
                <w:szCs w:val="18"/>
              </w:rPr>
            </w:pPr>
            <w:r>
              <w:rPr>
                <w:rFonts w:hint="default" w:ascii="Arial" w:hAnsi="Arial" w:cs="Arial"/>
                <w:b/>
                <w:bCs/>
                <w:sz w:val="18"/>
                <w:szCs w:val="18"/>
              </w:rPr>
              <w:t>Capaian Target</w:t>
            </w:r>
          </w:p>
        </w:tc>
        <w:tc>
          <w:tcPr>
            <w:tcW w:w="994" w:type="dxa"/>
            <w:shd w:val="clear" w:color="auto" w:fill="00B0F0"/>
          </w:tcPr>
          <w:p w14:paraId="60A66C5C">
            <w:pPr>
              <w:spacing w:after="0" w:line="240" w:lineRule="auto"/>
              <w:jc w:val="center"/>
              <w:rPr>
                <w:rFonts w:hint="default" w:ascii="Arial" w:hAnsi="Arial" w:cs="Arial"/>
                <w:b/>
                <w:bCs/>
                <w:sz w:val="18"/>
                <w:szCs w:val="18"/>
              </w:rPr>
            </w:pPr>
            <w:r>
              <w:rPr>
                <w:rFonts w:hint="default" w:ascii="Arial" w:hAnsi="Arial" w:cs="Arial"/>
                <w:b/>
                <w:bCs/>
                <w:sz w:val="18"/>
                <w:szCs w:val="18"/>
              </w:rPr>
              <w:t xml:space="preserve">Kategori Kinerja </w:t>
            </w:r>
          </w:p>
          <w:p w14:paraId="7F766F65">
            <w:pPr>
              <w:spacing w:after="0" w:line="240" w:lineRule="auto"/>
              <w:jc w:val="center"/>
              <w:rPr>
                <w:rFonts w:hint="default" w:ascii="Arial" w:hAnsi="Arial" w:cs="Arial"/>
                <w:b/>
                <w:bCs/>
                <w:sz w:val="18"/>
                <w:szCs w:val="18"/>
              </w:rPr>
            </w:pPr>
            <w:r>
              <w:rPr>
                <w:rFonts w:hint="default" w:ascii="Arial" w:hAnsi="Arial" w:cs="Arial"/>
                <w:b/>
                <w:bCs/>
                <w:sz w:val="18"/>
                <w:szCs w:val="18"/>
              </w:rPr>
              <w:t>(Status)</w:t>
            </w:r>
          </w:p>
        </w:tc>
        <w:tc>
          <w:tcPr>
            <w:tcW w:w="560" w:type="dxa"/>
            <w:shd w:val="clear" w:color="auto" w:fill="00B0F0"/>
          </w:tcPr>
          <w:p w14:paraId="7D9C6781">
            <w:pPr>
              <w:spacing w:after="0" w:line="240" w:lineRule="auto"/>
              <w:jc w:val="center"/>
              <w:rPr>
                <w:rFonts w:hint="default" w:ascii="Arial" w:hAnsi="Arial" w:cs="Arial"/>
                <w:b/>
                <w:bCs/>
                <w:sz w:val="18"/>
                <w:szCs w:val="18"/>
              </w:rPr>
            </w:pPr>
            <w:r>
              <w:rPr>
                <w:rFonts w:hint="default" w:ascii="Arial" w:hAnsi="Arial" w:cs="Arial"/>
                <w:b/>
                <w:bCs/>
                <w:sz w:val="18"/>
                <w:szCs w:val="18"/>
              </w:rPr>
              <w:t>Ket</w:t>
            </w:r>
          </w:p>
        </w:tc>
      </w:tr>
      <w:tr w14:paraId="1470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vMerge w:val="restart"/>
          </w:tcPr>
          <w:p w14:paraId="32C5A39D">
            <w:pPr>
              <w:spacing w:after="0" w:line="240" w:lineRule="auto"/>
              <w:jc w:val="center"/>
              <w:rPr>
                <w:rFonts w:hint="default" w:ascii="Arial" w:hAnsi="Arial" w:cs="Arial"/>
                <w:sz w:val="14"/>
                <w:szCs w:val="14"/>
              </w:rPr>
            </w:pPr>
            <w:r>
              <w:rPr>
                <w:rFonts w:hint="default" w:ascii="Arial" w:hAnsi="Arial" w:cs="Arial"/>
                <w:sz w:val="14"/>
                <w:szCs w:val="14"/>
              </w:rPr>
              <w:t>1</w:t>
            </w:r>
          </w:p>
        </w:tc>
        <w:tc>
          <w:tcPr>
            <w:tcW w:w="1107" w:type="dxa"/>
            <w:vMerge w:val="restart"/>
          </w:tcPr>
          <w:p w14:paraId="632293FA">
            <w:pPr>
              <w:spacing w:after="0" w:line="240" w:lineRule="auto"/>
              <w:rPr>
                <w:rFonts w:hint="default" w:ascii="Arial" w:hAnsi="Arial" w:cs="Arial"/>
                <w:sz w:val="14"/>
                <w:szCs w:val="14"/>
              </w:rPr>
            </w:pPr>
            <w:r>
              <w:rPr>
                <w:rFonts w:hint="default" w:ascii="Arial" w:hAnsi="Arial" w:cs="Arial"/>
                <w:b/>
                <w:bCs/>
                <w:sz w:val="12"/>
                <w:szCs w:val="12"/>
              </w:rPr>
              <w:t>Meningkat</w:t>
            </w:r>
            <w:r>
              <w:rPr>
                <w:rFonts w:hint="default" w:ascii="Arial" w:hAnsi="Arial" w:cs="Arial"/>
                <w:b/>
                <w:bCs/>
                <w:sz w:val="12"/>
                <w:szCs w:val="12"/>
                <w:lang w:val="en-US"/>
              </w:rPr>
              <w:t>kan Realisasi Investasi</w:t>
            </w:r>
          </w:p>
        </w:tc>
        <w:tc>
          <w:tcPr>
            <w:tcW w:w="1040" w:type="dxa"/>
            <w:vMerge w:val="restart"/>
          </w:tcPr>
          <w:p w14:paraId="4093C4C6">
            <w:pPr>
              <w:spacing w:after="0" w:line="240" w:lineRule="auto"/>
              <w:rPr>
                <w:rFonts w:hint="default" w:ascii="Arial" w:hAnsi="Arial" w:cs="Arial"/>
                <w:sz w:val="14"/>
                <w:szCs w:val="14"/>
              </w:rPr>
            </w:pPr>
            <w:r>
              <w:rPr>
                <w:rFonts w:hint="default" w:ascii="Arial" w:hAnsi="Arial" w:cs="Arial"/>
                <w:sz w:val="12"/>
                <w:szCs w:val="12"/>
              </w:rPr>
              <w:t xml:space="preserve">Meningkatnya </w:t>
            </w:r>
            <w:r>
              <w:rPr>
                <w:rFonts w:hint="default" w:ascii="Arial" w:hAnsi="Arial" w:cs="Arial"/>
                <w:sz w:val="12"/>
                <w:szCs w:val="12"/>
                <w:lang w:val="en-US"/>
              </w:rPr>
              <w:t>Pertumbuhan Investasi PMA dan PMDN di Kabupaten Tana Tidung</w:t>
            </w:r>
          </w:p>
        </w:tc>
        <w:tc>
          <w:tcPr>
            <w:tcW w:w="1040" w:type="dxa"/>
          </w:tcPr>
          <w:p w14:paraId="7FF0A96E">
            <w:pPr>
              <w:spacing w:after="0" w:line="240" w:lineRule="auto"/>
              <w:jc w:val="left"/>
              <w:rPr>
                <w:rFonts w:hint="default" w:ascii="Arial" w:hAnsi="Arial" w:cs="Arial"/>
                <w:sz w:val="14"/>
                <w:szCs w:val="14"/>
              </w:rPr>
            </w:pPr>
            <w:r>
              <w:rPr>
                <w:rFonts w:hint="default" w:ascii="Arial" w:hAnsi="Arial" w:cs="Arial"/>
                <w:sz w:val="12"/>
                <w:szCs w:val="12"/>
                <w:lang w:val="en-US"/>
              </w:rPr>
              <w:t>Realisasi Investasi PMA</w:t>
            </w:r>
          </w:p>
        </w:tc>
        <w:tc>
          <w:tcPr>
            <w:tcW w:w="640" w:type="dxa"/>
          </w:tcPr>
          <w:p w14:paraId="4EA0E86E">
            <w:pPr>
              <w:spacing w:after="0" w:line="240" w:lineRule="auto"/>
              <w:jc w:val="center"/>
              <w:rPr>
                <w:rFonts w:hint="default" w:ascii="Arial" w:hAnsi="Arial" w:cs="Arial"/>
                <w:sz w:val="14"/>
                <w:szCs w:val="14"/>
                <w:lang w:val="en-US"/>
              </w:rPr>
            </w:pPr>
            <w:r>
              <w:rPr>
                <w:rFonts w:hint="default" w:ascii="Arial" w:hAnsi="Arial" w:cs="Arial"/>
                <w:sz w:val="14"/>
                <w:szCs w:val="14"/>
                <w:lang w:val="en-US"/>
              </w:rPr>
              <w:t>Milyar</w:t>
            </w:r>
          </w:p>
        </w:tc>
        <w:tc>
          <w:tcPr>
            <w:tcW w:w="1361" w:type="dxa"/>
          </w:tcPr>
          <w:p w14:paraId="0E01AD63">
            <w:pPr>
              <w:spacing w:after="0" w:line="240" w:lineRule="auto"/>
              <w:jc w:val="center"/>
              <w:rPr>
                <w:rFonts w:hint="default" w:ascii="Arial" w:hAnsi="Arial" w:cs="Arial"/>
                <w:sz w:val="14"/>
                <w:szCs w:val="14"/>
                <w:lang w:val="en-US"/>
              </w:rPr>
            </w:pPr>
            <w:r>
              <w:rPr>
                <w:rFonts w:hint="default" w:ascii="Arial" w:hAnsi="Arial" w:cs="Arial"/>
                <w:sz w:val="14"/>
                <w:szCs w:val="14"/>
                <w:lang w:val="en-US"/>
              </w:rPr>
              <w:t>450.000.000.000</w:t>
            </w:r>
          </w:p>
        </w:tc>
        <w:tc>
          <w:tcPr>
            <w:tcW w:w="1052" w:type="dxa"/>
          </w:tcPr>
          <w:p w14:paraId="7165783E">
            <w:pPr>
              <w:spacing w:after="0" w:line="240" w:lineRule="auto"/>
              <w:jc w:val="center"/>
              <w:rPr>
                <w:rFonts w:hint="default" w:ascii="Arial" w:hAnsi="Arial" w:cs="Arial"/>
                <w:sz w:val="14"/>
                <w:szCs w:val="14"/>
                <w:lang w:val="en-US"/>
              </w:rPr>
            </w:pPr>
            <w:r>
              <w:rPr>
                <w:rFonts w:hint="default" w:ascii="Arial" w:hAnsi="Arial" w:cs="Arial"/>
                <w:sz w:val="14"/>
                <w:szCs w:val="14"/>
                <w:lang w:val="en-US"/>
              </w:rPr>
              <w:t>363.267.087.457</w:t>
            </w:r>
          </w:p>
        </w:tc>
        <w:tc>
          <w:tcPr>
            <w:tcW w:w="833" w:type="dxa"/>
          </w:tcPr>
          <w:p w14:paraId="5CC2D516">
            <w:pPr>
              <w:spacing w:after="0" w:line="240" w:lineRule="auto"/>
              <w:jc w:val="center"/>
              <w:rPr>
                <w:rFonts w:hint="default" w:ascii="Arial" w:hAnsi="Arial" w:cs="Arial"/>
                <w:sz w:val="14"/>
                <w:szCs w:val="14"/>
                <w:lang w:val="en-US"/>
              </w:rPr>
            </w:pPr>
            <w:r>
              <w:rPr>
                <w:rFonts w:hint="default" w:ascii="Arial" w:hAnsi="Arial" w:cs="Arial"/>
                <w:sz w:val="14"/>
                <w:szCs w:val="14"/>
                <w:lang w:val="en-US"/>
              </w:rPr>
              <w:t>80,73%</w:t>
            </w:r>
          </w:p>
        </w:tc>
        <w:tc>
          <w:tcPr>
            <w:tcW w:w="994" w:type="dxa"/>
          </w:tcPr>
          <w:p w14:paraId="3975A2DB">
            <w:pPr>
              <w:spacing w:after="0" w:line="240" w:lineRule="auto"/>
              <w:jc w:val="center"/>
              <w:rPr>
                <w:rFonts w:hint="default" w:ascii="Arial" w:hAnsi="Arial" w:cs="Arial"/>
                <w:sz w:val="14"/>
                <w:szCs w:val="14"/>
                <w:lang w:val="en-US"/>
              </w:rPr>
            </w:pPr>
            <w:r>
              <w:rPr>
                <w:rFonts w:hint="default" w:ascii="Arial" w:hAnsi="Arial" w:cs="Arial"/>
                <w:sz w:val="14"/>
                <w:szCs w:val="14"/>
                <w:lang w:val="en-US"/>
              </w:rPr>
              <w:t>T</w:t>
            </w:r>
          </w:p>
        </w:tc>
        <w:tc>
          <w:tcPr>
            <w:tcW w:w="560" w:type="dxa"/>
          </w:tcPr>
          <w:p w14:paraId="70F57AAE">
            <w:pPr>
              <w:spacing w:after="0" w:line="240" w:lineRule="auto"/>
              <w:jc w:val="center"/>
              <w:rPr>
                <w:rFonts w:hint="default" w:ascii="Arial" w:hAnsi="Arial" w:cs="Arial"/>
                <w:sz w:val="14"/>
                <w:szCs w:val="14"/>
              </w:rPr>
            </w:pPr>
          </w:p>
        </w:tc>
      </w:tr>
      <w:tr w14:paraId="50D0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vMerge w:val="continue"/>
          </w:tcPr>
          <w:p w14:paraId="2D53B05E">
            <w:pPr>
              <w:spacing w:after="0" w:line="240" w:lineRule="auto"/>
              <w:jc w:val="center"/>
              <w:rPr>
                <w:rFonts w:hint="default" w:ascii="Arial" w:hAnsi="Arial" w:cs="Arial"/>
                <w:sz w:val="14"/>
                <w:szCs w:val="14"/>
              </w:rPr>
            </w:pPr>
          </w:p>
        </w:tc>
        <w:tc>
          <w:tcPr>
            <w:tcW w:w="1107" w:type="dxa"/>
            <w:vMerge w:val="continue"/>
          </w:tcPr>
          <w:p w14:paraId="7EA1DBCA">
            <w:pPr>
              <w:spacing w:after="0" w:line="240" w:lineRule="auto"/>
              <w:jc w:val="center"/>
              <w:rPr>
                <w:rFonts w:hint="default" w:ascii="Arial" w:hAnsi="Arial" w:cs="Arial"/>
                <w:b/>
                <w:bCs/>
                <w:sz w:val="14"/>
                <w:szCs w:val="14"/>
              </w:rPr>
            </w:pPr>
          </w:p>
        </w:tc>
        <w:tc>
          <w:tcPr>
            <w:tcW w:w="1040" w:type="dxa"/>
            <w:vMerge w:val="continue"/>
          </w:tcPr>
          <w:p w14:paraId="2279C5D4">
            <w:pPr>
              <w:spacing w:after="0" w:line="240" w:lineRule="auto"/>
              <w:jc w:val="center"/>
              <w:rPr>
                <w:rFonts w:hint="default" w:ascii="Arial" w:hAnsi="Arial" w:cs="Arial"/>
                <w:b/>
                <w:bCs/>
                <w:sz w:val="14"/>
                <w:szCs w:val="14"/>
              </w:rPr>
            </w:pPr>
          </w:p>
        </w:tc>
        <w:tc>
          <w:tcPr>
            <w:tcW w:w="1040" w:type="dxa"/>
          </w:tcPr>
          <w:p w14:paraId="50B0E2B1">
            <w:pPr>
              <w:spacing w:after="0" w:line="240" w:lineRule="auto"/>
              <w:ind w:left="-78" w:firstLine="60" w:firstLineChars="50"/>
              <w:jc w:val="both"/>
              <w:rPr>
                <w:rFonts w:hint="default" w:ascii="Arial" w:hAnsi="Arial" w:cs="Arial"/>
                <w:sz w:val="12"/>
                <w:szCs w:val="12"/>
                <w:lang w:val="en-US"/>
              </w:rPr>
            </w:pPr>
            <w:r>
              <w:rPr>
                <w:rFonts w:hint="default" w:ascii="Arial" w:hAnsi="Arial" w:cs="Arial"/>
                <w:sz w:val="12"/>
                <w:szCs w:val="12"/>
                <w:lang w:val="en-US"/>
              </w:rPr>
              <w:t xml:space="preserve">Realisasi  </w:t>
            </w:r>
          </w:p>
          <w:p w14:paraId="34A709CB">
            <w:pPr>
              <w:spacing w:after="0" w:line="240" w:lineRule="auto"/>
              <w:jc w:val="both"/>
              <w:rPr>
                <w:rFonts w:hint="default" w:ascii="Arial" w:hAnsi="Arial" w:cs="Arial"/>
                <w:b/>
                <w:bCs/>
                <w:sz w:val="14"/>
                <w:szCs w:val="14"/>
              </w:rPr>
            </w:pPr>
            <w:r>
              <w:rPr>
                <w:rFonts w:hint="default" w:ascii="Arial" w:hAnsi="Arial" w:cs="Arial"/>
                <w:sz w:val="12"/>
                <w:szCs w:val="12"/>
                <w:lang w:val="en-US"/>
              </w:rPr>
              <w:t>Investasi PMDN</w:t>
            </w:r>
          </w:p>
        </w:tc>
        <w:tc>
          <w:tcPr>
            <w:tcW w:w="640" w:type="dxa"/>
          </w:tcPr>
          <w:p w14:paraId="072F77EF">
            <w:pPr>
              <w:spacing w:after="0" w:line="240" w:lineRule="auto"/>
              <w:jc w:val="center"/>
              <w:rPr>
                <w:rFonts w:hint="default" w:ascii="Arial" w:hAnsi="Arial" w:cs="Arial"/>
                <w:sz w:val="14"/>
                <w:szCs w:val="14"/>
                <w:lang w:val="en-US"/>
              </w:rPr>
            </w:pPr>
            <w:r>
              <w:rPr>
                <w:rFonts w:hint="default" w:ascii="Arial" w:hAnsi="Arial" w:cs="Arial"/>
                <w:sz w:val="14"/>
                <w:szCs w:val="14"/>
                <w:lang w:val="en-US"/>
              </w:rPr>
              <w:t>Triliun</w:t>
            </w:r>
          </w:p>
        </w:tc>
        <w:tc>
          <w:tcPr>
            <w:tcW w:w="1361" w:type="dxa"/>
          </w:tcPr>
          <w:p w14:paraId="4318AE5E">
            <w:pPr>
              <w:spacing w:after="0" w:line="240" w:lineRule="auto"/>
              <w:jc w:val="center"/>
              <w:rPr>
                <w:rFonts w:hint="default" w:ascii="Arial" w:hAnsi="Arial" w:cs="Arial"/>
                <w:sz w:val="14"/>
                <w:szCs w:val="14"/>
                <w:lang w:val="en-US"/>
              </w:rPr>
            </w:pPr>
            <w:r>
              <w:rPr>
                <w:rFonts w:hint="default" w:ascii="Arial" w:hAnsi="Arial" w:cs="Arial"/>
                <w:sz w:val="14"/>
                <w:szCs w:val="14"/>
                <w:lang w:val="en-US"/>
              </w:rPr>
              <w:t>1.658.201.892.166</w:t>
            </w:r>
          </w:p>
        </w:tc>
        <w:tc>
          <w:tcPr>
            <w:tcW w:w="1052" w:type="dxa"/>
          </w:tcPr>
          <w:p w14:paraId="24E61BE0">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844.469.593.556</w:t>
            </w:r>
          </w:p>
        </w:tc>
        <w:tc>
          <w:tcPr>
            <w:tcW w:w="833" w:type="dxa"/>
          </w:tcPr>
          <w:p w14:paraId="2AC81E0B">
            <w:pPr>
              <w:spacing w:after="0" w:line="240" w:lineRule="auto"/>
              <w:jc w:val="center"/>
              <w:rPr>
                <w:rFonts w:hint="default" w:ascii="Arial" w:hAnsi="Arial" w:cs="Arial"/>
                <w:b/>
                <w:bCs/>
                <w:sz w:val="14"/>
                <w:szCs w:val="14"/>
                <w:lang w:val="en-US"/>
              </w:rPr>
            </w:pPr>
            <w:r>
              <w:rPr>
                <w:rFonts w:hint="default" w:ascii="Arial" w:hAnsi="Arial" w:cs="Arial"/>
                <w:b w:val="0"/>
                <w:bCs w:val="0"/>
                <w:sz w:val="14"/>
                <w:szCs w:val="14"/>
                <w:lang w:val="en-US"/>
              </w:rPr>
              <w:t>50,92%</w:t>
            </w:r>
          </w:p>
        </w:tc>
        <w:tc>
          <w:tcPr>
            <w:tcW w:w="994" w:type="dxa"/>
          </w:tcPr>
          <w:p w14:paraId="5A355247">
            <w:pPr>
              <w:spacing w:after="0" w:line="240" w:lineRule="auto"/>
              <w:jc w:val="center"/>
              <w:rPr>
                <w:rFonts w:hint="default" w:ascii="Arial" w:hAnsi="Arial" w:cs="Arial"/>
                <w:b/>
                <w:bCs/>
                <w:sz w:val="14"/>
                <w:szCs w:val="14"/>
                <w:lang w:val="en-US"/>
              </w:rPr>
            </w:pPr>
            <w:r>
              <w:rPr>
                <w:rFonts w:hint="default" w:ascii="Arial" w:hAnsi="Arial" w:cs="Arial"/>
                <w:b w:val="0"/>
                <w:bCs w:val="0"/>
                <w:sz w:val="14"/>
                <w:szCs w:val="14"/>
                <w:lang w:val="en-US"/>
              </w:rPr>
              <w:t>R</w:t>
            </w:r>
          </w:p>
        </w:tc>
        <w:tc>
          <w:tcPr>
            <w:tcW w:w="560" w:type="dxa"/>
          </w:tcPr>
          <w:p w14:paraId="4AA2562B">
            <w:pPr>
              <w:spacing w:after="0" w:line="240" w:lineRule="auto"/>
              <w:jc w:val="center"/>
              <w:rPr>
                <w:rFonts w:hint="default" w:ascii="Arial" w:hAnsi="Arial" w:cs="Arial"/>
                <w:b/>
                <w:bCs/>
                <w:sz w:val="14"/>
                <w:szCs w:val="14"/>
              </w:rPr>
            </w:pPr>
          </w:p>
        </w:tc>
      </w:tr>
      <w:tr w14:paraId="3CC1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vMerge w:val="continue"/>
          </w:tcPr>
          <w:p w14:paraId="6B21B5C1">
            <w:pPr>
              <w:spacing w:after="0" w:line="240" w:lineRule="auto"/>
              <w:jc w:val="center"/>
              <w:rPr>
                <w:rFonts w:hint="default" w:ascii="Arial" w:hAnsi="Arial" w:cs="Arial"/>
                <w:sz w:val="14"/>
                <w:szCs w:val="14"/>
              </w:rPr>
            </w:pPr>
          </w:p>
        </w:tc>
        <w:tc>
          <w:tcPr>
            <w:tcW w:w="1107" w:type="dxa"/>
            <w:vMerge w:val="continue"/>
          </w:tcPr>
          <w:p w14:paraId="0746A839">
            <w:pPr>
              <w:spacing w:after="0" w:line="240" w:lineRule="auto"/>
              <w:jc w:val="center"/>
              <w:rPr>
                <w:rFonts w:hint="default" w:ascii="Arial" w:hAnsi="Arial" w:cs="Arial"/>
                <w:b/>
                <w:bCs/>
                <w:sz w:val="14"/>
                <w:szCs w:val="14"/>
              </w:rPr>
            </w:pPr>
          </w:p>
        </w:tc>
        <w:tc>
          <w:tcPr>
            <w:tcW w:w="1040" w:type="dxa"/>
          </w:tcPr>
          <w:p w14:paraId="3CB056F8">
            <w:pPr>
              <w:spacing w:after="0" w:line="240" w:lineRule="auto"/>
              <w:rPr>
                <w:rFonts w:hint="default" w:ascii="Arial" w:hAnsi="Arial" w:cs="Arial"/>
                <w:b/>
                <w:bCs/>
                <w:sz w:val="14"/>
                <w:szCs w:val="14"/>
              </w:rPr>
            </w:pPr>
            <w:r>
              <w:rPr>
                <w:rFonts w:hint="default" w:ascii="Arial" w:hAnsi="Arial" w:cs="Arial"/>
                <w:sz w:val="12"/>
                <w:szCs w:val="12"/>
                <w:lang w:val="en-US"/>
              </w:rPr>
              <w:t>Meningkatnya Kualitas Pelayanan Perizinan</w:t>
            </w:r>
          </w:p>
        </w:tc>
        <w:tc>
          <w:tcPr>
            <w:tcW w:w="1040" w:type="dxa"/>
          </w:tcPr>
          <w:p w14:paraId="54052DC7">
            <w:pPr>
              <w:spacing w:after="0" w:line="240" w:lineRule="auto"/>
              <w:ind w:left="0" w:leftChars="0" w:firstLine="0" w:firstLineChars="0"/>
              <w:rPr>
                <w:rFonts w:hint="default" w:ascii="Arial" w:hAnsi="Arial" w:cs="Arial"/>
                <w:sz w:val="12"/>
                <w:szCs w:val="12"/>
                <w:lang w:val="en-US"/>
              </w:rPr>
            </w:pPr>
            <w:r>
              <w:rPr>
                <w:rFonts w:hint="default" w:ascii="Arial" w:hAnsi="Arial" w:cs="Arial"/>
                <w:sz w:val="12"/>
                <w:szCs w:val="12"/>
                <w:lang w:val="en-US"/>
              </w:rPr>
              <w:t>Indeks Kepuasan Masyarakat (IKM)</w:t>
            </w:r>
          </w:p>
        </w:tc>
        <w:tc>
          <w:tcPr>
            <w:tcW w:w="640" w:type="dxa"/>
          </w:tcPr>
          <w:p w14:paraId="65BA0248">
            <w:pPr>
              <w:spacing w:after="0" w:line="240" w:lineRule="auto"/>
              <w:jc w:val="center"/>
              <w:rPr>
                <w:rFonts w:hint="default" w:ascii="Arial" w:hAnsi="Arial" w:cs="Arial"/>
                <w:sz w:val="14"/>
                <w:szCs w:val="14"/>
              </w:rPr>
            </w:pPr>
            <w:r>
              <w:rPr>
                <w:rFonts w:hint="default" w:ascii="Arial" w:hAnsi="Arial" w:cs="Arial"/>
                <w:b/>
                <w:bCs/>
                <w:sz w:val="12"/>
                <w:szCs w:val="12"/>
              </w:rPr>
              <w:t>%</w:t>
            </w:r>
          </w:p>
        </w:tc>
        <w:tc>
          <w:tcPr>
            <w:tcW w:w="1361" w:type="dxa"/>
          </w:tcPr>
          <w:p w14:paraId="2BF67FF0">
            <w:pPr>
              <w:spacing w:after="0" w:line="240" w:lineRule="auto"/>
              <w:jc w:val="center"/>
              <w:rPr>
                <w:rFonts w:hint="default" w:ascii="Arial" w:hAnsi="Arial" w:cs="Arial"/>
                <w:sz w:val="14"/>
                <w:szCs w:val="14"/>
                <w:lang w:val="en-US"/>
              </w:rPr>
            </w:pPr>
            <w:r>
              <w:rPr>
                <w:rFonts w:hint="default" w:ascii="Arial" w:hAnsi="Arial" w:cs="Arial"/>
                <w:sz w:val="14"/>
                <w:szCs w:val="14"/>
                <w:lang w:val="en-US"/>
              </w:rPr>
              <w:t>94,50</w:t>
            </w:r>
          </w:p>
        </w:tc>
        <w:tc>
          <w:tcPr>
            <w:tcW w:w="1052" w:type="dxa"/>
          </w:tcPr>
          <w:p w14:paraId="2A96F6BA">
            <w:pPr>
              <w:spacing w:after="0" w:line="240" w:lineRule="auto"/>
              <w:jc w:val="center"/>
              <w:rPr>
                <w:rFonts w:hint="default" w:ascii="Arial" w:hAnsi="Arial" w:cs="Arial"/>
                <w:b/>
                <w:bCs/>
                <w:sz w:val="14"/>
                <w:szCs w:val="14"/>
                <w:lang w:val="en-US"/>
              </w:rPr>
            </w:pPr>
            <w:r>
              <w:rPr>
                <w:rFonts w:hint="default" w:ascii="Arial" w:hAnsi="Arial" w:cs="Arial"/>
                <w:b/>
                <w:bCs/>
                <w:sz w:val="14"/>
                <w:szCs w:val="14"/>
                <w:lang w:val="en-US"/>
              </w:rPr>
              <w:t>96,11</w:t>
            </w:r>
          </w:p>
        </w:tc>
        <w:tc>
          <w:tcPr>
            <w:tcW w:w="833" w:type="dxa"/>
          </w:tcPr>
          <w:p w14:paraId="2275E7B9">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101,70</w:t>
            </w:r>
          </w:p>
          <w:p w14:paraId="7C83FD8E">
            <w:pPr>
              <w:spacing w:after="0" w:line="240" w:lineRule="auto"/>
              <w:jc w:val="center"/>
              <w:rPr>
                <w:rFonts w:hint="default" w:ascii="Arial" w:hAnsi="Arial" w:cs="Arial"/>
                <w:b/>
                <w:bCs/>
                <w:sz w:val="14"/>
                <w:szCs w:val="14"/>
                <w:lang w:val="en-US"/>
              </w:rPr>
            </w:pPr>
            <w:r>
              <w:rPr>
                <w:rFonts w:hint="default" w:ascii="Arial" w:hAnsi="Arial" w:cs="Arial"/>
                <w:b w:val="0"/>
                <w:bCs w:val="0"/>
                <w:sz w:val="14"/>
                <w:szCs w:val="14"/>
                <w:lang w:val="en-US"/>
              </w:rPr>
              <w:t>%</w:t>
            </w:r>
          </w:p>
        </w:tc>
        <w:tc>
          <w:tcPr>
            <w:tcW w:w="994" w:type="dxa"/>
          </w:tcPr>
          <w:p w14:paraId="6EA3356E">
            <w:pPr>
              <w:spacing w:after="0" w:line="240" w:lineRule="auto"/>
              <w:jc w:val="center"/>
              <w:rPr>
                <w:rFonts w:hint="default" w:ascii="Arial" w:hAnsi="Arial" w:cs="Arial"/>
                <w:b/>
                <w:bCs/>
                <w:sz w:val="14"/>
                <w:szCs w:val="14"/>
                <w:lang w:val="en-US"/>
              </w:rPr>
            </w:pPr>
            <w:r>
              <w:rPr>
                <w:rFonts w:hint="default" w:ascii="Arial" w:hAnsi="Arial" w:cs="Arial"/>
                <w:b w:val="0"/>
                <w:bCs w:val="0"/>
                <w:sz w:val="14"/>
                <w:szCs w:val="14"/>
                <w:lang w:val="en-US"/>
              </w:rPr>
              <w:t>ST</w:t>
            </w:r>
          </w:p>
        </w:tc>
        <w:tc>
          <w:tcPr>
            <w:tcW w:w="560" w:type="dxa"/>
          </w:tcPr>
          <w:p w14:paraId="0645BF1D">
            <w:pPr>
              <w:spacing w:after="0" w:line="240" w:lineRule="auto"/>
              <w:jc w:val="center"/>
              <w:rPr>
                <w:rFonts w:hint="default" w:ascii="Arial" w:hAnsi="Arial" w:cs="Arial"/>
                <w:b/>
                <w:bCs/>
                <w:sz w:val="14"/>
                <w:szCs w:val="14"/>
              </w:rPr>
            </w:pPr>
          </w:p>
        </w:tc>
      </w:tr>
    </w:tbl>
    <w:p w14:paraId="5304F8A7">
      <w:pPr>
        <w:spacing w:after="120" w:line="360" w:lineRule="auto"/>
        <w:ind w:firstLine="539"/>
        <w:jc w:val="both"/>
        <w:rPr>
          <w:rFonts w:hint="default" w:ascii="Arial" w:hAnsi="Arial" w:cs="Arial"/>
        </w:rPr>
      </w:pPr>
    </w:p>
    <w:p w14:paraId="1003EE2C">
      <w:pPr>
        <w:spacing w:after="120" w:line="360" w:lineRule="auto"/>
        <w:ind w:firstLine="539"/>
        <w:jc w:val="both"/>
        <w:rPr>
          <w:rFonts w:hint="default" w:ascii="Arial" w:hAnsi="Arial" w:cs="Arial"/>
          <w:b w:val="0"/>
          <w:bCs w:val="0"/>
          <w:i w:val="0"/>
          <w:iCs w:val="0"/>
          <w:lang w:val="en-US"/>
        </w:rPr>
      </w:pPr>
      <w:r>
        <w:rPr>
          <w:rFonts w:hint="default" w:ascii="Arial" w:hAnsi="Arial" w:cs="Arial"/>
          <w:lang w:val="en-US"/>
        </w:rPr>
        <w:t xml:space="preserve">Dari Tabel pencapaian target </w:t>
      </w:r>
      <w:r>
        <w:rPr>
          <w:rFonts w:hint="default" w:ascii="Arial" w:hAnsi="Arial" w:cs="Arial"/>
          <w:b/>
          <w:bCs/>
          <w:lang w:val="en-US"/>
        </w:rPr>
        <w:t xml:space="preserve">Indikator Kinerja Sasaran </w:t>
      </w:r>
      <w:r>
        <w:rPr>
          <w:rFonts w:hint="default" w:ascii="Arial" w:hAnsi="Arial" w:cs="Arial"/>
          <w:b w:val="0"/>
          <w:bCs w:val="0"/>
          <w:i w:val="0"/>
          <w:iCs w:val="0"/>
          <w:lang w:val="en-US"/>
        </w:rPr>
        <w:t xml:space="preserve">dapat dilihat bahwa realisasi indikator kinerja Realisasi Investasi PMA sampai Triwulan IV Rp. 363.267.087.457 dan realisasi indikator kinerja Realisasi Investasi PMDN sampai Triwulan IV Rp. 844.469.593.556 dan pada indikator kinerja sasaran Indeks Kepuasan Masyarakat (IKM) dengan capaian pada akhir Tahun 2025 yaitu 96,11%.   </w:t>
      </w:r>
    </w:p>
    <w:p w14:paraId="0875B7BC">
      <w:pPr>
        <w:spacing w:after="120" w:line="360" w:lineRule="auto"/>
        <w:ind w:firstLine="539"/>
        <w:jc w:val="both"/>
        <w:rPr>
          <w:rFonts w:hint="default" w:ascii="Arial" w:hAnsi="Arial" w:cs="Arial"/>
          <w:b w:val="0"/>
          <w:bCs w:val="0"/>
          <w:i w:val="0"/>
          <w:iCs w:val="0"/>
          <w:lang w:val="en-US"/>
        </w:rPr>
      </w:pPr>
    </w:p>
    <w:p w14:paraId="20493399">
      <w:pPr>
        <w:pStyle w:val="3"/>
        <w:shd w:val="clear" w:fill="FDEADA" w:themeFill="accent6" w:themeFillTint="32"/>
        <w:ind w:left="0" w:leftChars="0" w:firstLine="0" w:firstLineChars="0"/>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pPr>
      <w:r>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t>4.2 Capaian Target Indikator Kinerja Program</w:t>
      </w:r>
    </w:p>
    <w:p w14:paraId="4CE3EFC2">
      <w:pPr>
        <w:spacing w:after="120" w:line="360" w:lineRule="auto"/>
        <w:jc w:val="both"/>
        <w:rPr>
          <w:rFonts w:hint="default" w:ascii="Arial" w:hAnsi="Arial" w:cs="Arial"/>
          <w:b w:val="0"/>
          <w:bCs w:val="0"/>
          <w:i w:val="0"/>
          <w:iCs w:val="0"/>
          <w:lang w:val="en-US"/>
        </w:rPr>
      </w:pPr>
    </w:p>
    <w:p w14:paraId="6CDAA207">
      <w:pPr>
        <w:spacing w:after="120" w:line="360" w:lineRule="auto"/>
        <w:jc w:val="both"/>
        <w:rPr>
          <w:rFonts w:hint="default" w:ascii="Arial" w:hAnsi="Arial" w:cs="Arial"/>
          <w:b w:val="0"/>
          <w:bCs w:val="0"/>
          <w:i w:val="0"/>
          <w:iCs w:val="0"/>
          <w:lang w:val="en-US"/>
        </w:rPr>
      </w:pPr>
      <w:r>
        <w:rPr>
          <w:rFonts w:hint="default" w:ascii="Arial" w:hAnsi="Arial" w:cs="Arial"/>
          <w:b w:val="0"/>
          <w:bCs w:val="0"/>
          <w:i w:val="0"/>
          <w:iCs w:val="0"/>
          <w:lang w:val="en-US"/>
        </w:rPr>
        <w:tab/>
      </w:r>
      <w:r>
        <w:rPr>
          <w:rFonts w:hint="default" w:ascii="Arial" w:hAnsi="Arial" w:cs="Arial"/>
          <w:b w:val="0"/>
          <w:bCs w:val="0"/>
          <w:i w:val="0"/>
          <w:iCs w:val="0"/>
          <w:lang w:val="en-US"/>
        </w:rPr>
        <w:t>Capaian Indikator Kinerja Program RENJA yang dievaluasi Dinas Penanaman Modal dan Pelayanan Terpadu Satu Pintu (DPMPTSP) Kabupaten Tana Tidung dapat dilihat pada tabel berikut ini :</w:t>
      </w:r>
    </w:p>
    <w:p w14:paraId="1F12CD83">
      <w:pPr>
        <w:spacing w:after="120" w:line="360" w:lineRule="auto"/>
        <w:jc w:val="both"/>
        <w:rPr>
          <w:rFonts w:hint="default" w:ascii="Arial" w:hAnsi="Arial" w:cs="Arial"/>
          <w:b w:val="0"/>
          <w:bCs w:val="0"/>
          <w:i w:val="0"/>
          <w:iCs w:val="0"/>
          <w:lang w:val="en-US"/>
        </w:rPr>
      </w:pPr>
    </w:p>
    <w:p w14:paraId="22125CA0">
      <w:pPr>
        <w:spacing w:after="0"/>
        <w:jc w:val="center"/>
        <w:rPr>
          <w:rFonts w:hint="default" w:ascii="Arial" w:hAnsi="Arial" w:cs="Arial"/>
          <w:b/>
          <w:bCs/>
          <w:sz w:val="24"/>
          <w:szCs w:val="24"/>
        </w:rPr>
      </w:pPr>
      <w:r>
        <w:rPr>
          <w:rFonts w:hint="default" w:ascii="Arial" w:hAnsi="Arial" w:cs="Arial"/>
          <w:b/>
          <w:bCs/>
          <w:sz w:val="24"/>
          <w:szCs w:val="24"/>
        </w:rPr>
        <w:t>Tabel 4.2</w:t>
      </w:r>
    </w:p>
    <w:p w14:paraId="4DB54F00">
      <w:pPr>
        <w:spacing w:after="0"/>
        <w:jc w:val="center"/>
        <w:rPr>
          <w:rFonts w:hint="default" w:ascii="Arial" w:hAnsi="Arial" w:cs="Arial"/>
          <w:b/>
          <w:bCs/>
          <w:sz w:val="24"/>
          <w:szCs w:val="24"/>
        </w:rPr>
      </w:pPr>
      <w:r>
        <w:rPr>
          <w:rFonts w:hint="default" w:ascii="Arial" w:hAnsi="Arial" w:cs="Arial"/>
          <w:b/>
          <w:bCs/>
          <w:sz w:val="24"/>
          <w:szCs w:val="24"/>
        </w:rPr>
        <w:t>Pencapaian Target Indikator Kinerja Program</w:t>
      </w:r>
    </w:p>
    <w:p w14:paraId="375E353D">
      <w:pPr>
        <w:spacing w:after="0"/>
        <w:jc w:val="center"/>
        <w:rPr>
          <w:rFonts w:hint="default" w:ascii="Arial" w:hAnsi="Arial" w:cs="Arial"/>
          <w:b/>
          <w:bCs/>
          <w:sz w:val="24"/>
          <w:szCs w:val="24"/>
        </w:rPr>
      </w:pPr>
    </w:p>
    <w:tbl>
      <w:tblPr>
        <w:tblStyle w:val="12"/>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292"/>
        <w:gridCol w:w="2205"/>
        <w:gridCol w:w="841"/>
        <w:gridCol w:w="957"/>
        <w:gridCol w:w="997"/>
        <w:gridCol w:w="917"/>
        <w:gridCol w:w="947"/>
        <w:gridCol w:w="656"/>
      </w:tblGrid>
      <w:tr w14:paraId="2364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shd w:val="clear" w:color="auto" w:fill="8DB3E2" w:themeFill="text2" w:themeFillTint="66"/>
          </w:tcPr>
          <w:p w14:paraId="4AE8390C">
            <w:pPr>
              <w:spacing w:after="0" w:line="240" w:lineRule="auto"/>
              <w:jc w:val="center"/>
              <w:rPr>
                <w:rFonts w:hint="default" w:ascii="Arial" w:hAnsi="Arial" w:cs="Arial"/>
                <w:b/>
                <w:bCs/>
                <w:sz w:val="18"/>
                <w:szCs w:val="18"/>
              </w:rPr>
            </w:pPr>
            <w:r>
              <w:rPr>
                <w:rFonts w:hint="default" w:ascii="Arial" w:hAnsi="Arial" w:cs="Arial"/>
                <w:b/>
                <w:bCs/>
                <w:sz w:val="18"/>
                <w:szCs w:val="18"/>
              </w:rPr>
              <w:t>No</w:t>
            </w:r>
          </w:p>
        </w:tc>
        <w:tc>
          <w:tcPr>
            <w:tcW w:w="1292" w:type="dxa"/>
            <w:shd w:val="clear" w:color="auto" w:fill="8DB3E2" w:themeFill="text2" w:themeFillTint="66"/>
          </w:tcPr>
          <w:p w14:paraId="64D94C2E">
            <w:pPr>
              <w:spacing w:after="0" w:line="240" w:lineRule="auto"/>
              <w:jc w:val="center"/>
              <w:rPr>
                <w:rFonts w:hint="default" w:ascii="Arial" w:hAnsi="Arial" w:cs="Arial"/>
                <w:b/>
                <w:bCs/>
                <w:sz w:val="18"/>
                <w:szCs w:val="18"/>
              </w:rPr>
            </w:pPr>
            <w:r>
              <w:rPr>
                <w:rFonts w:hint="default" w:ascii="Arial" w:hAnsi="Arial" w:cs="Arial"/>
                <w:b/>
                <w:bCs/>
                <w:sz w:val="18"/>
                <w:szCs w:val="18"/>
              </w:rPr>
              <w:t xml:space="preserve">Nama Program </w:t>
            </w:r>
          </w:p>
        </w:tc>
        <w:tc>
          <w:tcPr>
            <w:tcW w:w="2205" w:type="dxa"/>
            <w:shd w:val="clear" w:color="auto" w:fill="8DB3E2" w:themeFill="text2" w:themeFillTint="66"/>
          </w:tcPr>
          <w:p w14:paraId="7F4C78D1">
            <w:pPr>
              <w:spacing w:after="0" w:line="240" w:lineRule="auto"/>
              <w:jc w:val="center"/>
              <w:rPr>
                <w:rFonts w:hint="default" w:ascii="Arial" w:hAnsi="Arial" w:cs="Arial"/>
                <w:b/>
                <w:bCs/>
                <w:sz w:val="18"/>
                <w:szCs w:val="18"/>
              </w:rPr>
            </w:pPr>
            <w:r>
              <w:rPr>
                <w:rFonts w:hint="default" w:ascii="Arial" w:hAnsi="Arial" w:cs="Arial"/>
                <w:b/>
                <w:bCs/>
                <w:sz w:val="18"/>
                <w:szCs w:val="18"/>
              </w:rPr>
              <w:t>Indikator Kinerja Program</w:t>
            </w:r>
          </w:p>
        </w:tc>
        <w:tc>
          <w:tcPr>
            <w:tcW w:w="841" w:type="dxa"/>
            <w:shd w:val="clear" w:color="auto" w:fill="8DB3E2" w:themeFill="text2" w:themeFillTint="66"/>
          </w:tcPr>
          <w:p w14:paraId="33C3F0A6">
            <w:pPr>
              <w:spacing w:after="0" w:line="240" w:lineRule="auto"/>
              <w:jc w:val="center"/>
              <w:rPr>
                <w:rFonts w:hint="default" w:ascii="Arial" w:hAnsi="Arial" w:cs="Arial"/>
                <w:b/>
                <w:bCs/>
                <w:sz w:val="18"/>
                <w:szCs w:val="18"/>
              </w:rPr>
            </w:pPr>
            <w:r>
              <w:rPr>
                <w:rFonts w:hint="default" w:ascii="Arial" w:hAnsi="Arial" w:cs="Arial"/>
                <w:b/>
                <w:bCs/>
                <w:sz w:val="18"/>
                <w:szCs w:val="18"/>
              </w:rPr>
              <w:t>Satuan</w:t>
            </w:r>
          </w:p>
        </w:tc>
        <w:tc>
          <w:tcPr>
            <w:tcW w:w="957" w:type="dxa"/>
            <w:shd w:val="clear" w:color="auto" w:fill="8DB3E2" w:themeFill="text2" w:themeFillTint="66"/>
          </w:tcPr>
          <w:p w14:paraId="7EF3DA8E">
            <w:pPr>
              <w:spacing w:after="0" w:line="240" w:lineRule="auto"/>
              <w:jc w:val="center"/>
              <w:rPr>
                <w:rFonts w:hint="default" w:ascii="Arial" w:hAnsi="Arial" w:cs="Arial"/>
                <w:b/>
                <w:bCs/>
                <w:sz w:val="18"/>
                <w:szCs w:val="18"/>
              </w:rPr>
            </w:pPr>
            <w:r>
              <w:rPr>
                <w:rFonts w:hint="default" w:ascii="Arial" w:hAnsi="Arial" w:cs="Arial"/>
                <w:b/>
                <w:bCs/>
                <w:sz w:val="18"/>
                <w:szCs w:val="18"/>
              </w:rPr>
              <w:t>Target Kinerja Program Tahun 2025</w:t>
            </w:r>
          </w:p>
        </w:tc>
        <w:tc>
          <w:tcPr>
            <w:tcW w:w="997" w:type="dxa"/>
            <w:shd w:val="clear" w:color="auto" w:fill="8DB3E2" w:themeFill="text2" w:themeFillTint="66"/>
          </w:tcPr>
          <w:p w14:paraId="6C147A03">
            <w:pPr>
              <w:spacing w:after="0" w:line="240" w:lineRule="auto"/>
              <w:jc w:val="center"/>
              <w:rPr>
                <w:rFonts w:hint="default" w:ascii="Arial" w:hAnsi="Arial" w:cs="Arial"/>
                <w:b/>
                <w:bCs/>
                <w:sz w:val="18"/>
                <w:szCs w:val="18"/>
              </w:rPr>
            </w:pPr>
            <w:r>
              <w:rPr>
                <w:rFonts w:hint="default" w:ascii="Arial" w:hAnsi="Arial" w:cs="Arial"/>
                <w:b/>
                <w:bCs/>
                <w:sz w:val="18"/>
                <w:szCs w:val="18"/>
              </w:rPr>
              <w:t>Realisasi Tahun 2025</w:t>
            </w:r>
          </w:p>
        </w:tc>
        <w:tc>
          <w:tcPr>
            <w:tcW w:w="917" w:type="dxa"/>
            <w:shd w:val="clear" w:color="auto" w:fill="8DB3E2" w:themeFill="text2" w:themeFillTint="66"/>
          </w:tcPr>
          <w:p w14:paraId="6899ABD0">
            <w:pPr>
              <w:spacing w:after="0" w:line="240" w:lineRule="auto"/>
              <w:jc w:val="center"/>
              <w:rPr>
                <w:rFonts w:hint="default" w:ascii="Arial" w:hAnsi="Arial" w:cs="Arial"/>
                <w:b/>
                <w:bCs/>
                <w:sz w:val="18"/>
                <w:szCs w:val="18"/>
              </w:rPr>
            </w:pPr>
            <w:r>
              <w:rPr>
                <w:rFonts w:hint="default" w:ascii="Arial" w:hAnsi="Arial" w:cs="Arial"/>
                <w:b/>
                <w:bCs/>
                <w:sz w:val="18"/>
                <w:szCs w:val="18"/>
              </w:rPr>
              <w:t>%</w:t>
            </w:r>
          </w:p>
          <w:p w14:paraId="6A614BF6">
            <w:pPr>
              <w:spacing w:after="0" w:line="240" w:lineRule="auto"/>
              <w:jc w:val="center"/>
              <w:rPr>
                <w:rFonts w:hint="default" w:ascii="Arial" w:hAnsi="Arial" w:cs="Arial"/>
                <w:b/>
                <w:bCs/>
                <w:sz w:val="18"/>
                <w:szCs w:val="18"/>
              </w:rPr>
            </w:pPr>
            <w:r>
              <w:rPr>
                <w:rFonts w:hint="default" w:ascii="Arial" w:hAnsi="Arial" w:cs="Arial"/>
                <w:b/>
                <w:bCs/>
                <w:sz w:val="18"/>
                <w:szCs w:val="18"/>
              </w:rPr>
              <w:t>Capaian Target</w:t>
            </w:r>
          </w:p>
        </w:tc>
        <w:tc>
          <w:tcPr>
            <w:tcW w:w="947" w:type="dxa"/>
            <w:shd w:val="clear" w:color="auto" w:fill="8DB3E2" w:themeFill="text2" w:themeFillTint="66"/>
          </w:tcPr>
          <w:p w14:paraId="31AC10CF">
            <w:pPr>
              <w:spacing w:after="0" w:line="240" w:lineRule="auto"/>
              <w:jc w:val="center"/>
              <w:rPr>
                <w:rFonts w:hint="default" w:ascii="Arial" w:hAnsi="Arial" w:cs="Arial"/>
                <w:b/>
                <w:bCs/>
                <w:sz w:val="18"/>
                <w:szCs w:val="18"/>
              </w:rPr>
            </w:pPr>
            <w:r>
              <w:rPr>
                <w:rFonts w:hint="default" w:ascii="Arial" w:hAnsi="Arial" w:cs="Arial"/>
                <w:b/>
                <w:bCs/>
                <w:sz w:val="18"/>
                <w:szCs w:val="18"/>
              </w:rPr>
              <w:t xml:space="preserve">Kategori Kinerja </w:t>
            </w:r>
          </w:p>
          <w:p w14:paraId="310D9304">
            <w:pPr>
              <w:spacing w:after="0" w:line="240" w:lineRule="auto"/>
              <w:jc w:val="center"/>
              <w:rPr>
                <w:rFonts w:hint="default" w:ascii="Arial" w:hAnsi="Arial" w:cs="Arial"/>
                <w:b/>
                <w:bCs/>
                <w:sz w:val="18"/>
                <w:szCs w:val="18"/>
              </w:rPr>
            </w:pPr>
            <w:r>
              <w:rPr>
                <w:rFonts w:hint="default" w:ascii="Arial" w:hAnsi="Arial" w:cs="Arial"/>
                <w:b/>
                <w:bCs/>
                <w:sz w:val="18"/>
                <w:szCs w:val="18"/>
              </w:rPr>
              <w:t>(Status)</w:t>
            </w:r>
          </w:p>
        </w:tc>
        <w:tc>
          <w:tcPr>
            <w:tcW w:w="656" w:type="dxa"/>
            <w:shd w:val="clear" w:color="auto" w:fill="8DB3E2" w:themeFill="text2" w:themeFillTint="66"/>
          </w:tcPr>
          <w:p w14:paraId="70CDD4AB">
            <w:pPr>
              <w:spacing w:after="0" w:line="240" w:lineRule="auto"/>
              <w:jc w:val="center"/>
              <w:rPr>
                <w:rFonts w:hint="default" w:ascii="Arial" w:hAnsi="Arial" w:cs="Arial"/>
                <w:b/>
                <w:bCs/>
                <w:sz w:val="18"/>
                <w:szCs w:val="18"/>
              </w:rPr>
            </w:pPr>
            <w:r>
              <w:rPr>
                <w:rFonts w:hint="default" w:ascii="Arial" w:hAnsi="Arial" w:cs="Arial"/>
                <w:b/>
                <w:bCs/>
                <w:sz w:val="18"/>
                <w:szCs w:val="18"/>
              </w:rPr>
              <w:t>Ket</w:t>
            </w:r>
          </w:p>
        </w:tc>
      </w:tr>
      <w:tr w14:paraId="4B8A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tcPr>
          <w:p w14:paraId="67F24B09">
            <w:pPr>
              <w:spacing w:after="0" w:line="240" w:lineRule="auto"/>
              <w:jc w:val="center"/>
              <w:rPr>
                <w:rFonts w:hint="default" w:ascii="Arial" w:hAnsi="Arial" w:cs="Arial"/>
                <w:sz w:val="14"/>
                <w:szCs w:val="14"/>
              </w:rPr>
            </w:pPr>
            <w:r>
              <w:rPr>
                <w:rFonts w:hint="default" w:ascii="Arial" w:hAnsi="Arial" w:cs="Arial"/>
                <w:sz w:val="14"/>
                <w:szCs w:val="14"/>
              </w:rPr>
              <w:t>1</w:t>
            </w:r>
          </w:p>
        </w:tc>
        <w:tc>
          <w:tcPr>
            <w:tcW w:w="1292" w:type="dxa"/>
            <w:vMerge w:val="restart"/>
          </w:tcPr>
          <w:p w14:paraId="7F3F0424">
            <w:pPr>
              <w:spacing w:after="0" w:line="240" w:lineRule="auto"/>
              <w:rPr>
                <w:rFonts w:hint="default" w:ascii="Arial" w:hAnsi="Arial" w:cs="Arial"/>
                <w:sz w:val="14"/>
                <w:szCs w:val="14"/>
                <w:lang w:val="en-US"/>
              </w:rPr>
            </w:pPr>
            <w:r>
              <w:rPr>
                <w:rFonts w:hint="default" w:ascii="Arial" w:hAnsi="Arial"/>
                <w:sz w:val="15"/>
                <w:szCs w:val="15"/>
              </w:rPr>
              <w:t xml:space="preserve">Program Penunjang Urusan Pemerintahan Daerah Kabupaten/Kota  </w:t>
            </w:r>
          </w:p>
        </w:tc>
        <w:tc>
          <w:tcPr>
            <w:tcW w:w="2205" w:type="dxa"/>
          </w:tcPr>
          <w:p w14:paraId="15CDD55B">
            <w:pPr>
              <w:spacing w:after="0" w:line="240" w:lineRule="auto"/>
              <w:rPr>
                <w:rFonts w:hint="default" w:ascii="Arial" w:hAnsi="Arial" w:cs="Arial"/>
                <w:sz w:val="14"/>
                <w:szCs w:val="14"/>
              </w:rPr>
            </w:pPr>
            <w:r>
              <w:rPr>
                <w:rFonts w:hint="default" w:ascii="Arial" w:hAnsi="Arial"/>
                <w:sz w:val="15"/>
                <w:szCs w:val="15"/>
              </w:rPr>
              <w:t>Persentase Kepuasan ASN terhadap Pelayanan Administrasi Perkantoran</w:t>
            </w:r>
          </w:p>
        </w:tc>
        <w:tc>
          <w:tcPr>
            <w:tcW w:w="841" w:type="dxa"/>
          </w:tcPr>
          <w:p w14:paraId="147ED43C">
            <w:pPr>
              <w:spacing w:after="0" w:line="240" w:lineRule="auto"/>
              <w:jc w:val="center"/>
              <w:rPr>
                <w:rFonts w:hint="default" w:ascii="Arial" w:hAnsi="Arial" w:cs="Arial"/>
                <w:sz w:val="14"/>
                <w:szCs w:val="14"/>
              </w:rPr>
            </w:pPr>
            <w:r>
              <w:rPr>
                <w:rFonts w:hint="default" w:ascii="Arial" w:hAnsi="Arial" w:cs="Arial"/>
                <w:sz w:val="14"/>
                <w:szCs w:val="14"/>
              </w:rPr>
              <w:t>%</w:t>
            </w:r>
          </w:p>
        </w:tc>
        <w:tc>
          <w:tcPr>
            <w:tcW w:w="957" w:type="dxa"/>
          </w:tcPr>
          <w:p w14:paraId="60A0C2E8">
            <w:pPr>
              <w:spacing w:after="0" w:line="240" w:lineRule="auto"/>
              <w:jc w:val="center"/>
              <w:rPr>
                <w:rFonts w:hint="default" w:ascii="Arial" w:hAnsi="Arial" w:cs="Arial"/>
                <w:sz w:val="14"/>
                <w:szCs w:val="14"/>
                <w:lang w:val="en-US"/>
              </w:rPr>
            </w:pPr>
            <w:r>
              <w:rPr>
                <w:rFonts w:hint="default" w:ascii="Arial" w:hAnsi="Arial" w:cs="Arial"/>
                <w:sz w:val="14"/>
                <w:szCs w:val="14"/>
                <w:lang w:val="en-US"/>
              </w:rPr>
              <w:t>100</w:t>
            </w:r>
          </w:p>
        </w:tc>
        <w:tc>
          <w:tcPr>
            <w:tcW w:w="997" w:type="dxa"/>
          </w:tcPr>
          <w:p w14:paraId="1262389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95,65%</w:t>
            </w:r>
          </w:p>
        </w:tc>
        <w:tc>
          <w:tcPr>
            <w:tcW w:w="917" w:type="dxa"/>
          </w:tcPr>
          <w:p w14:paraId="5D20D6EF">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95,65%</w:t>
            </w:r>
          </w:p>
        </w:tc>
        <w:tc>
          <w:tcPr>
            <w:tcW w:w="947" w:type="dxa"/>
          </w:tcPr>
          <w:p w14:paraId="4FE27ADF">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3E909401">
            <w:pPr>
              <w:spacing w:after="0" w:line="240" w:lineRule="auto"/>
              <w:jc w:val="center"/>
              <w:rPr>
                <w:rFonts w:hint="default" w:ascii="Arial" w:hAnsi="Arial" w:cs="Arial"/>
                <w:b w:val="0"/>
                <w:bCs w:val="0"/>
                <w:sz w:val="14"/>
                <w:szCs w:val="14"/>
              </w:rPr>
            </w:pPr>
          </w:p>
        </w:tc>
      </w:tr>
      <w:tr w14:paraId="0BED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tcBorders/>
          </w:tcPr>
          <w:p w14:paraId="243855EE">
            <w:pPr>
              <w:spacing w:after="0" w:line="240" w:lineRule="auto"/>
              <w:jc w:val="center"/>
              <w:rPr>
                <w:rFonts w:hint="default" w:ascii="Arial" w:hAnsi="Arial" w:cs="Arial"/>
                <w:sz w:val="14"/>
                <w:szCs w:val="14"/>
              </w:rPr>
            </w:pPr>
          </w:p>
        </w:tc>
        <w:tc>
          <w:tcPr>
            <w:tcW w:w="1292" w:type="dxa"/>
            <w:vMerge w:val="continue"/>
            <w:tcBorders/>
            <w:vAlign w:val="top"/>
          </w:tcPr>
          <w:p w14:paraId="0C15428A">
            <w:pPr>
              <w:spacing w:after="0" w:line="240" w:lineRule="auto"/>
              <w:rPr>
                <w:rFonts w:hint="default" w:ascii="Arial" w:hAnsi="Arial" w:cs="Arial"/>
                <w:sz w:val="15"/>
                <w:szCs w:val="15"/>
              </w:rPr>
            </w:pPr>
          </w:p>
        </w:tc>
        <w:tc>
          <w:tcPr>
            <w:tcW w:w="2205" w:type="dxa"/>
            <w:vAlign w:val="top"/>
          </w:tcPr>
          <w:p w14:paraId="585D0B8E">
            <w:pPr>
              <w:spacing w:after="0" w:line="240" w:lineRule="auto"/>
              <w:rPr>
                <w:rFonts w:hint="default" w:ascii="Arial" w:hAnsi="Arial" w:cs="Arial"/>
                <w:b/>
                <w:bCs/>
                <w:sz w:val="14"/>
                <w:szCs w:val="14"/>
              </w:rPr>
            </w:pPr>
            <w:r>
              <w:rPr>
                <w:rFonts w:hint="default" w:ascii="Arial" w:hAnsi="Arial" w:eastAsia="Bookman Old Style" w:cs="Arial"/>
                <w:color w:val="000000"/>
                <w:sz w:val="16"/>
                <w:szCs w:val="16"/>
              </w:rPr>
              <w:t>Nilai AKIP Perangkat Daerah (Nilai)</w:t>
            </w:r>
          </w:p>
        </w:tc>
        <w:tc>
          <w:tcPr>
            <w:tcW w:w="841" w:type="dxa"/>
            <w:vAlign w:val="top"/>
          </w:tcPr>
          <w:p w14:paraId="676F45E8">
            <w:pPr>
              <w:spacing w:after="0" w:line="240" w:lineRule="auto"/>
              <w:jc w:val="center"/>
              <w:rPr>
                <w:rFonts w:hint="default" w:ascii="Arial" w:hAnsi="Arial" w:cs="Arial"/>
                <w:sz w:val="14"/>
                <w:szCs w:val="14"/>
                <w:lang w:val="en-US"/>
              </w:rPr>
            </w:pPr>
            <w:r>
              <w:rPr>
                <w:rFonts w:hint="default" w:ascii="Arial" w:hAnsi="Arial" w:cs="Arial"/>
                <w:sz w:val="14"/>
                <w:szCs w:val="14"/>
                <w:lang w:val="en-US"/>
              </w:rPr>
              <w:t>Nlai</w:t>
            </w:r>
          </w:p>
        </w:tc>
        <w:tc>
          <w:tcPr>
            <w:tcW w:w="957" w:type="dxa"/>
            <w:vAlign w:val="top"/>
          </w:tcPr>
          <w:p w14:paraId="3843070B">
            <w:pPr>
              <w:spacing w:after="0" w:line="240" w:lineRule="auto"/>
              <w:jc w:val="center"/>
              <w:rPr>
                <w:rFonts w:hint="default" w:ascii="Arial" w:hAnsi="Arial" w:cs="Arial"/>
                <w:sz w:val="14"/>
                <w:szCs w:val="14"/>
                <w:lang w:val="en-US"/>
              </w:rPr>
            </w:pPr>
            <w:r>
              <w:rPr>
                <w:rFonts w:hint="default" w:ascii="Arial" w:hAnsi="Arial" w:cs="Arial"/>
                <w:sz w:val="14"/>
                <w:szCs w:val="14"/>
                <w:lang w:val="en-US"/>
              </w:rPr>
              <w:t>84,86</w:t>
            </w:r>
          </w:p>
        </w:tc>
        <w:tc>
          <w:tcPr>
            <w:tcW w:w="997" w:type="dxa"/>
          </w:tcPr>
          <w:p w14:paraId="122D565B">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84,36</w:t>
            </w:r>
          </w:p>
        </w:tc>
        <w:tc>
          <w:tcPr>
            <w:tcW w:w="917" w:type="dxa"/>
          </w:tcPr>
          <w:p w14:paraId="7652CE8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98,35%</w:t>
            </w:r>
          </w:p>
        </w:tc>
        <w:tc>
          <w:tcPr>
            <w:tcW w:w="947" w:type="dxa"/>
          </w:tcPr>
          <w:p w14:paraId="566FB42B">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bookmarkStart w:id="0" w:name="_GoBack"/>
            <w:bookmarkEnd w:id="0"/>
          </w:p>
        </w:tc>
        <w:tc>
          <w:tcPr>
            <w:tcW w:w="656" w:type="dxa"/>
          </w:tcPr>
          <w:p w14:paraId="42B611AB">
            <w:pPr>
              <w:spacing w:after="0" w:line="240" w:lineRule="auto"/>
              <w:jc w:val="center"/>
              <w:rPr>
                <w:rFonts w:hint="default" w:ascii="Arial" w:hAnsi="Arial" w:cs="Arial"/>
                <w:b w:val="0"/>
                <w:bCs w:val="0"/>
                <w:sz w:val="14"/>
                <w:szCs w:val="14"/>
              </w:rPr>
            </w:pPr>
          </w:p>
        </w:tc>
      </w:tr>
      <w:tr w14:paraId="2A84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4EC3832">
            <w:pPr>
              <w:spacing w:after="0" w:line="240" w:lineRule="auto"/>
              <w:jc w:val="center"/>
              <w:rPr>
                <w:rFonts w:hint="default" w:ascii="Arial" w:hAnsi="Arial" w:cs="Arial"/>
                <w:sz w:val="14"/>
                <w:szCs w:val="14"/>
              </w:rPr>
            </w:pPr>
            <w:r>
              <w:rPr>
                <w:rFonts w:hint="default" w:ascii="Arial" w:hAnsi="Arial" w:cs="Arial"/>
                <w:sz w:val="14"/>
                <w:szCs w:val="14"/>
              </w:rPr>
              <w:t>2</w:t>
            </w:r>
          </w:p>
        </w:tc>
        <w:tc>
          <w:tcPr>
            <w:tcW w:w="1292" w:type="dxa"/>
            <w:vAlign w:val="top"/>
          </w:tcPr>
          <w:p w14:paraId="1D7134A8">
            <w:pPr>
              <w:spacing w:after="0" w:line="240" w:lineRule="auto"/>
              <w:rPr>
                <w:rFonts w:hint="default" w:ascii="Arial" w:hAnsi="Arial" w:cs="Arial"/>
                <w:b w:val="0"/>
                <w:bCs w:val="0"/>
                <w:sz w:val="15"/>
                <w:szCs w:val="15"/>
              </w:rPr>
            </w:pPr>
            <w:r>
              <w:rPr>
                <w:rFonts w:hint="default" w:ascii="Arial" w:hAnsi="Arial" w:cs="Arial"/>
                <w:sz w:val="15"/>
                <w:szCs w:val="15"/>
              </w:rPr>
              <w:t xml:space="preserve">Program </w:t>
            </w:r>
            <w:r>
              <w:rPr>
                <w:rFonts w:hint="default" w:ascii="Arial" w:hAnsi="Arial" w:cs="Arial"/>
                <w:sz w:val="15"/>
                <w:szCs w:val="15"/>
                <w:lang w:val="en-US"/>
              </w:rPr>
              <w:t>Pengembangan Iklim Penanaman Modal</w:t>
            </w:r>
          </w:p>
        </w:tc>
        <w:tc>
          <w:tcPr>
            <w:tcW w:w="2205" w:type="dxa"/>
            <w:vAlign w:val="top"/>
          </w:tcPr>
          <w:p w14:paraId="2BF217AA">
            <w:pPr>
              <w:spacing w:after="0" w:line="240" w:lineRule="auto"/>
              <w:rPr>
                <w:rFonts w:hint="default" w:ascii="Arial" w:hAnsi="Arial" w:cs="Arial"/>
                <w:sz w:val="15"/>
                <w:szCs w:val="15"/>
              </w:rPr>
            </w:pPr>
            <w:r>
              <w:rPr>
                <w:rFonts w:hint="default" w:ascii="Arial" w:hAnsi="Arial"/>
                <w:sz w:val="15"/>
                <w:szCs w:val="15"/>
              </w:rPr>
              <w:t>Persentase Pembuatan Dokumen Kebijakan Penanaman Modal</w:t>
            </w:r>
            <w:r>
              <w:rPr>
                <w:rFonts w:hint="default" w:ascii="Arial" w:hAnsi="Arial" w:cs="Arial"/>
                <w:sz w:val="15"/>
                <w:szCs w:val="15"/>
              </w:rPr>
              <w:t xml:space="preserve"> </w:t>
            </w:r>
          </w:p>
          <w:p w14:paraId="168B9D05">
            <w:pPr>
              <w:spacing w:after="0" w:line="240" w:lineRule="auto"/>
              <w:rPr>
                <w:rFonts w:hint="default" w:ascii="Arial" w:hAnsi="Arial" w:cs="Arial"/>
                <w:b/>
                <w:bCs/>
                <w:sz w:val="14"/>
                <w:szCs w:val="14"/>
              </w:rPr>
            </w:pPr>
          </w:p>
        </w:tc>
        <w:tc>
          <w:tcPr>
            <w:tcW w:w="841" w:type="dxa"/>
            <w:vAlign w:val="top"/>
          </w:tcPr>
          <w:p w14:paraId="4D062836">
            <w:pPr>
              <w:spacing w:after="0" w:line="240" w:lineRule="auto"/>
              <w:jc w:val="center"/>
              <w:rPr>
                <w:rFonts w:hint="default" w:ascii="Arial" w:hAnsi="Arial" w:cs="Arial"/>
                <w:sz w:val="14"/>
                <w:szCs w:val="14"/>
                <w:lang w:val="en-US"/>
              </w:rPr>
            </w:pPr>
            <w:r>
              <w:rPr>
                <w:rFonts w:hint="default" w:ascii="Arial" w:hAnsi="Arial" w:cs="Arial"/>
                <w:sz w:val="14"/>
                <w:szCs w:val="14"/>
              </w:rPr>
              <w:t>%</w:t>
            </w:r>
          </w:p>
        </w:tc>
        <w:tc>
          <w:tcPr>
            <w:tcW w:w="957" w:type="dxa"/>
            <w:vAlign w:val="top"/>
          </w:tcPr>
          <w:p w14:paraId="00417736">
            <w:pPr>
              <w:spacing w:after="0" w:line="240" w:lineRule="auto"/>
              <w:jc w:val="center"/>
              <w:rPr>
                <w:rFonts w:hint="default" w:ascii="Arial" w:hAnsi="Arial" w:cs="Arial"/>
                <w:sz w:val="14"/>
                <w:szCs w:val="14"/>
                <w:lang w:val="en-US"/>
              </w:rPr>
            </w:pPr>
            <w:r>
              <w:rPr>
                <w:rFonts w:hint="default" w:ascii="Arial" w:hAnsi="Arial" w:cs="Arial"/>
                <w:sz w:val="14"/>
                <w:szCs w:val="14"/>
                <w:lang w:val="en-US"/>
              </w:rPr>
              <w:t>100</w:t>
            </w:r>
          </w:p>
        </w:tc>
        <w:tc>
          <w:tcPr>
            <w:tcW w:w="997" w:type="dxa"/>
          </w:tcPr>
          <w:p w14:paraId="6A87130E">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5AF2E20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32D5AB3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4A153451">
            <w:pPr>
              <w:spacing w:after="0" w:line="240" w:lineRule="auto"/>
              <w:jc w:val="center"/>
              <w:rPr>
                <w:rFonts w:hint="default" w:ascii="Arial" w:hAnsi="Arial" w:cs="Arial"/>
                <w:b w:val="0"/>
                <w:bCs w:val="0"/>
                <w:sz w:val="14"/>
                <w:szCs w:val="14"/>
              </w:rPr>
            </w:pPr>
          </w:p>
        </w:tc>
      </w:tr>
      <w:tr w14:paraId="00DD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77D96F8">
            <w:pPr>
              <w:spacing w:after="0" w:line="240" w:lineRule="auto"/>
              <w:jc w:val="center"/>
              <w:rPr>
                <w:rFonts w:hint="default" w:ascii="Arial" w:hAnsi="Arial" w:cs="Arial"/>
                <w:sz w:val="14"/>
                <w:szCs w:val="14"/>
              </w:rPr>
            </w:pPr>
            <w:r>
              <w:rPr>
                <w:rFonts w:hint="default" w:ascii="Arial" w:hAnsi="Arial" w:cs="Arial"/>
                <w:sz w:val="14"/>
                <w:szCs w:val="14"/>
              </w:rPr>
              <w:t>3</w:t>
            </w:r>
          </w:p>
        </w:tc>
        <w:tc>
          <w:tcPr>
            <w:tcW w:w="1292" w:type="dxa"/>
            <w:vAlign w:val="top"/>
          </w:tcPr>
          <w:p w14:paraId="2C2F1F1C">
            <w:pPr>
              <w:spacing w:after="0" w:line="240" w:lineRule="auto"/>
              <w:jc w:val="left"/>
              <w:rPr>
                <w:rFonts w:hint="default" w:ascii="Arial" w:hAnsi="Arial" w:cs="Arial"/>
                <w:b/>
                <w:bCs/>
                <w:sz w:val="14"/>
                <w:szCs w:val="14"/>
              </w:rPr>
            </w:pPr>
            <w:r>
              <w:rPr>
                <w:rFonts w:hint="default" w:ascii="Arial" w:hAnsi="Arial"/>
                <w:b w:val="0"/>
                <w:bCs w:val="0"/>
                <w:sz w:val="15"/>
                <w:szCs w:val="15"/>
              </w:rPr>
              <w:t>Program Promosi Penanaman Modal</w:t>
            </w:r>
          </w:p>
        </w:tc>
        <w:tc>
          <w:tcPr>
            <w:tcW w:w="2205" w:type="dxa"/>
            <w:vAlign w:val="top"/>
          </w:tcPr>
          <w:p w14:paraId="26C94233">
            <w:pPr>
              <w:spacing w:after="0" w:line="240" w:lineRule="auto"/>
              <w:ind w:left="-78" w:leftChars="0"/>
              <w:rPr>
                <w:rFonts w:hint="default" w:ascii="Arial" w:hAnsi="Arial" w:cs="Arial"/>
                <w:sz w:val="12"/>
                <w:szCs w:val="12"/>
                <w:lang w:val="en-US"/>
              </w:rPr>
            </w:pPr>
            <w:r>
              <w:rPr>
                <w:rFonts w:hint="default" w:ascii="Arial" w:hAnsi="Arial"/>
                <w:sz w:val="15"/>
                <w:szCs w:val="15"/>
              </w:rPr>
              <w:t>Jumlah Investor yang akan berinvestasi</w:t>
            </w:r>
          </w:p>
        </w:tc>
        <w:tc>
          <w:tcPr>
            <w:tcW w:w="841" w:type="dxa"/>
            <w:vAlign w:val="top"/>
          </w:tcPr>
          <w:p w14:paraId="11FD6DE1">
            <w:pPr>
              <w:spacing w:after="0" w:line="240" w:lineRule="auto"/>
              <w:jc w:val="center"/>
              <w:rPr>
                <w:rFonts w:hint="default" w:ascii="Arial" w:hAnsi="Arial" w:cs="Arial"/>
                <w:sz w:val="14"/>
                <w:szCs w:val="14"/>
              </w:rPr>
            </w:pPr>
            <w:r>
              <w:rPr>
                <w:rFonts w:hint="default" w:ascii="Arial" w:hAnsi="Arial" w:cs="Arial"/>
                <w:sz w:val="15"/>
                <w:szCs w:val="15"/>
                <w:lang w:val="en-US"/>
              </w:rPr>
              <w:t>Investor</w:t>
            </w:r>
          </w:p>
        </w:tc>
        <w:tc>
          <w:tcPr>
            <w:tcW w:w="957" w:type="dxa"/>
            <w:vAlign w:val="top"/>
          </w:tcPr>
          <w:p w14:paraId="426D11ED">
            <w:pPr>
              <w:spacing w:after="0" w:line="240" w:lineRule="auto"/>
              <w:jc w:val="center"/>
              <w:rPr>
                <w:rFonts w:hint="default" w:ascii="Arial" w:hAnsi="Arial" w:cs="Arial"/>
                <w:sz w:val="14"/>
                <w:szCs w:val="14"/>
              </w:rPr>
            </w:pPr>
            <w:r>
              <w:rPr>
                <w:rFonts w:hint="default" w:ascii="Arial" w:hAnsi="Arial" w:cs="Arial"/>
                <w:sz w:val="15"/>
                <w:szCs w:val="15"/>
                <w:lang w:val="en-US"/>
              </w:rPr>
              <w:t>2</w:t>
            </w:r>
          </w:p>
        </w:tc>
        <w:tc>
          <w:tcPr>
            <w:tcW w:w="997" w:type="dxa"/>
          </w:tcPr>
          <w:p w14:paraId="6D558BFC">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2</w:t>
            </w:r>
          </w:p>
        </w:tc>
        <w:tc>
          <w:tcPr>
            <w:tcW w:w="917" w:type="dxa"/>
          </w:tcPr>
          <w:p w14:paraId="05E8290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367B9DC8">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3F60D520">
            <w:pPr>
              <w:spacing w:after="0" w:line="240" w:lineRule="auto"/>
              <w:jc w:val="center"/>
              <w:rPr>
                <w:rFonts w:hint="default" w:ascii="Arial" w:hAnsi="Arial" w:cs="Arial"/>
                <w:b w:val="0"/>
                <w:bCs w:val="0"/>
                <w:sz w:val="14"/>
                <w:szCs w:val="14"/>
              </w:rPr>
            </w:pPr>
          </w:p>
        </w:tc>
      </w:tr>
      <w:tr w14:paraId="40D2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C4D7DE2">
            <w:pPr>
              <w:spacing w:after="0" w:line="240" w:lineRule="auto"/>
              <w:jc w:val="center"/>
              <w:rPr>
                <w:rFonts w:hint="default" w:ascii="Arial" w:hAnsi="Arial" w:cs="Arial"/>
                <w:sz w:val="14"/>
                <w:szCs w:val="14"/>
              </w:rPr>
            </w:pPr>
            <w:r>
              <w:rPr>
                <w:rFonts w:hint="default" w:ascii="Arial" w:hAnsi="Arial" w:cs="Arial"/>
                <w:sz w:val="14"/>
                <w:szCs w:val="14"/>
              </w:rPr>
              <w:t>4</w:t>
            </w:r>
          </w:p>
        </w:tc>
        <w:tc>
          <w:tcPr>
            <w:tcW w:w="1292" w:type="dxa"/>
            <w:vAlign w:val="top"/>
          </w:tcPr>
          <w:p w14:paraId="3AB0237B">
            <w:pPr>
              <w:spacing w:after="0" w:line="240" w:lineRule="auto"/>
              <w:rPr>
                <w:rFonts w:hint="default" w:ascii="Arial" w:hAnsi="Arial" w:cs="Arial"/>
                <w:sz w:val="12"/>
                <w:szCs w:val="12"/>
              </w:rPr>
            </w:pPr>
            <w:r>
              <w:rPr>
                <w:rFonts w:hint="default" w:ascii="Arial" w:hAnsi="Arial"/>
                <w:b w:val="0"/>
                <w:bCs w:val="0"/>
                <w:sz w:val="15"/>
                <w:szCs w:val="15"/>
              </w:rPr>
              <w:t>Program Pengendalian Pelaksanaan Penanaman Modal</w:t>
            </w:r>
          </w:p>
        </w:tc>
        <w:tc>
          <w:tcPr>
            <w:tcW w:w="2205" w:type="dxa"/>
            <w:vAlign w:val="top"/>
          </w:tcPr>
          <w:p w14:paraId="124E02BF">
            <w:pPr>
              <w:spacing w:after="0" w:line="240" w:lineRule="auto"/>
              <w:ind w:left="-78" w:leftChars="0"/>
              <w:rPr>
                <w:rFonts w:hint="default" w:ascii="Arial" w:hAnsi="Arial" w:cs="Arial"/>
                <w:sz w:val="12"/>
                <w:szCs w:val="12"/>
              </w:rPr>
            </w:pPr>
            <w:r>
              <w:rPr>
                <w:rFonts w:hint="default" w:ascii="Arial" w:hAnsi="Arial"/>
                <w:sz w:val="15"/>
                <w:szCs w:val="15"/>
              </w:rPr>
              <w:t>Persentase  Perusahaan yang menyampaikan LKPM</w:t>
            </w:r>
          </w:p>
        </w:tc>
        <w:tc>
          <w:tcPr>
            <w:tcW w:w="841" w:type="dxa"/>
            <w:vAlign w:val="top"/>
          </w:tcPr>
          <w:p w14:paraId="55CC23CA">
            <w:pPr>
              <w:spacing w:after="0" w:line="240" w:lineRule="auto"/>
              <w:jc w:val="center"/>
              <w:rPr>
                <w:rFonts w:hint="default" w:ascii="Arial" w:hAnsi="Arial" w:cs="Arial"/>
                <w:sz w:val="14"/>
                <w:szCs w:val="14"/>
              </w:rPr>
            </w:pPr>
            <w:r>
              <w:rPr>
                <w:rFonts w:hint="default" w:ascii="Arial" w:hAnsi="Arial" w:cs="Arial"/>
                <w:sz w:val="14"/>
                <w:szCs w:val="14"/>
              </w:rPr>
              <w:t>%</w:t>
            </w:r>
          </w:p>
        </w:tc>
        <w:tc>
          <w:tcPr>
            <w:tcW w:w="957" w:type="dxa"/>
            <w:vAlign w:val="top"/>
          </w:tcPr>
          <w:p w14:paraId="1385E463">
            <w:pPr>
              <w:spacing w:after="0" w:line="240" w:lineRule="auto"/>
              <w:jc w:val="center"/>
              <w:rPr>
                <w:rFonts w:hint="default" w:ascii="Arial" w:hAnsi="Arial" w:cs="Arial"/>
                <w:sz w:val="14"/>
                <w:szCs w:val="14"/>
                <w:lang w:val="en-US"/>
              </w:rPr>
            </w:pPr>
            <w:r>
              <w:rPr>
                <w:rFonts w:hint="default" w:ascii="Arial" w:hAnsi="Arial" w:cs="Arial"/>
                <w:sz w:val="14"/>
                <w:szCs w:val="14"/>
                <w:lang w:val="en-US"/>
              </w:rPr>
              <w:t>78.57</w:t>
            </w:r>
          </w:p>
        </w:tc>
        <w:tc>
          <w:tcPr>
            <w:tcW w:w="997" w:type="dxa"/>
          </w:tcPr>
          <w:p w14:paraId="129761F0">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86,11</w:t>
            </w:r>
          </w:p>
        </w:tc>
        <w:tc>
          <w:tcPr>
            <w:tcW w:w="917" w:type="dxa"/>
          </w:tcPr>
          <w:p w14:paraId="549501F6">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109,60%</w:t>
            </w:r>
          </w:p>
        </w:tc>
        <w:tc>
          <w:tcPr>
            <w:tcW w:w="947" w:type="dxa"/>
          </w:tcPr>
          <w:p w14:paraId="73792909">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0A2822FA">
            <w:pPr>
              <w:spacing w:after="0" w:line="240" w:lineRule="auto"/>
              <w:jc w:val="center"/>
              <w:rPr>
                <w:rFonts w:hint="default" w:ascii="Arial" w:hAnsi="Arial" w:cs="Arial"/>
                <w:b w:val="0"/>
                <w:bCs w:val="0"/>
                <w:sz w:val="14"/>
                <w:szCs w:val="14"/>
              </w:rPr>
            </w:pPr>
          </w:p>
        </w:tc>
      </w:tr>
      <w:tr w14:paraId="4CC5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7E22101">
            <w:pPr>
              <w:spacing w:after="0" w:line="240" w:lineRule="auto"/>
              <w:jc w:val="center"/>
              <w:rPr>
                <w:rFonts w:hint="default" w:ascii="Arial" w:hAnsi="Arial" w:cs="Arial"/>
                <w:sz w:val="14"/>
                <w:szCs w:val="14"/>
              </w:rPr>
            </w:pPr>
            <w:r>
              <w:rPr>
                <w:rFonts w:hint="default" w:ascii="Arial" w:hAnsi="Arial" w:cs="Arial"/>
                <w:sz w:val="14"/>
                <w:szCs w:val="14"/>
              </w:rPr>
              <w:t>5</w:t>
            </w:r>
          </w:p>
        </w:tc>
        <w:tc>
          <w:tcPr>
            <w:tcW w:w="1292" w:type="dxa"/>
            <w:vAlign w:val="top"/>
          </w:tcPr>
          <w:p w14:paraId="7F5D3E0F">
            <w:pPr>
              <w:spacing w:after="0" w:line="240" w:lineRule="auto"/>
              <w:rPr>
                <w:rFonts w:hint="default" w:ascii="Arial" w:hAnsi="Arial" w:cs="Arial"/>
                <w:sz w:val="12"/>
                <w:szCs w:val="12"/>
              </w:rPr>
            </w:pPr>
            <w:r>
              <w:rPr>
                <w:rFonts w:hint="default" w:ascii="Arial" w:hAnsi="Arial"/>
                <w:sz w:val="15"/>
                <w:szCs w:val="15"/>
              </w:rPr>
              <w:t>Program Pelayanan Penanaman Modal</w:t>
            </w:r>
          </w:p>
        </w:tc>
        <w:tc>
          <w:tcPr>
            <w:tcW w:w="2205" w:type="dxa"/>
            <w:vAlign w:val="top"/>
          </w:tcPr>
          <w:p w14:paraId="3722BC5C">
            <w:pPr>
              <w:spacing w:after="0" w:line="240" w:lineRule="auto"/>
              <w:ind w:left="-78" w:leftChars="0"/>
              <w:rPr>
                <w:rFonts w:hint="default" w:ascii="Arial" w:hAnsi="Arial" w:cs="Arial"/>
                <w:sz w:val="12"/>
                <w:szCs w:val="12"/>
              </w:rPr>
            </w:pPr>
            <w:r>
              <w:rPr>
                <w:rFonts w:hint="default" w:ascii="Arial" w:hAnsi="Arial"/>
                <w:sz w:val="15"/>
                <w:szCs w:val="15"/>
                <w:lang w:val="en-US"/>
              </w:rPr>
              <w:t>Persentase Kegiatan Usaha yang memenuhi Aspek Legal</w:t>
            </w:r>
          </w:p>
        </w:tc>
        <w:tc>
          <w:tcPr>
            <w:tcW w:w="841" w:type="dxa"/>
            <w:vAlign w:val="top"/>
          </w:tcPr>
          <w:p w14:paraId="4AA0F973">
            <w:pPr>
              <w:spacing w:after="0" w:line="240" w:lineRule="auto"/>
              <w:jc w:val="center"/>
              <w:rPr>
                <w:rFonts w:hint="default" w:ascii="Arial" w:hAnsi="Arial" w:cs="Arial"/>
                <w:sz w:val="14"/>
                <w:szCs w:val="14"/>
              </w:rPr>
            </w:pPr>
            <w:r>
              <w:rPr>
                <w:rFonts w:hint="default" w:ascii="Arial" w:hAnsi="Arial" w:cs="Arial"/>
                <w:sz w:val="14"/>
                <w:szCs w:val="14"/>
              </w:rPr>
              <w:t>%</w:t>
            </w:r>
          </w:p>
        </w:tc>
        <w:tc>
          <w:tcPr>
            <w:tcW w:w="957" w:type="dxa"/>
            <w:vAlign w:val="top"/>
          </w:tcPr>
          <w:p w14:paraId="1C8E9D6D">
            <w:pPr>
              <w:spacing w:after="0" w:line="240" w:lineRule="auto"/>
              <w:jc w:val="center"/>
              <w:rPr>
                <w:rFonts w:hint="default" w:ascii="Arial" w:hAnsi="Arial" w:cs="Arial"/>
                <w:sz w:val="14"/>
                <w:szCs w:val="14"/>
              </w:rPr>
            </w:pPr>
            <w:r>
              <w:rPr>
                <w:rFonts w:hint="default" w:ascii="Arial" w:hAnsi="Arial" w:cs="Arial"/>
                <w:sz w:val="14"/>
                <w:szCs w:val="14"/>
              </w:rPr>
              <w:t>9</w:t>
            </w:r>
            <w:r>
              <w:rPr>
                <w:rFonts w:hint="default" w:ascii="Arial" w:hAnsi="Arial" w:cs="Arial"/>
                <w:sz w:val="14"/>
                <w:szCs w:val="14"/>
                <w:lang w:val="en-US"/>
              </w:rPr>
              <w:t>0</w:t>
            </w:r>
          </w:p>
        </w:tc>
        <w:tc>
          <w:tcPr>
            <w:tcW w:w="997" w:type="dxa"/>
          </w:tcPr>
          <w:p w14:paraId="263A209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98</w:t>
            </w:r>
          </w:p>
        </w:tc>
        <w:tc>
          <w:tcPr>
            <w:tcW w:w="917" w:type="dxa"/>
          </w:tcPr>
          <w:p w14:paraId="1F01DB7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108,89%</w:t>
            </w:r>
          </w:p>
        </w:tc>
        <w:tc>
          <w:tcPr>
            <w:tcW w:w="947" w:type="dxa"/>
          </w:tcPr>
          <w:p w14:paraId="254E0395">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3CEC354F">
            <w:pPr>
              <w:spacing w:after="0" w:line="240" w:lineRule="auto"/>
              <w:jc w:val="center"/>
              <w:rPr>
                <w:rFonts w:hint="default" w:ascii="Arial" w:hAnsi="Arial" w:cs="Arial"/>
                <w:b w:val="0"/>
                <w:bCs w:val="0"/>
                <w:sz w:val="14"/>
                <w:szCs w:val="14"/>
              </w:rPr>
            </w:pPr>
          </w:p>
        </w:tc>
      </w:tr>
      <w:tr w14:paraId="4B96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tcPr>
          <w:p w14:paraId="34992643">
            <w:pPr>
              <w:spacing w:after="0" w:line="240" w:lineRule="auto"/>
              <w:jc w:val="center"/>
              <w:rPr>
                <w:rFonts w:hint="default" w:ascii="Arial" w:hAnsi="Arial" w:cs="Arial"/>
                <w:sz w:val="14"/>
                <w:szCs w:val="14"/>
              </w:rPr>
            </w:pPr>
            <w:r>
              <w:rPr>
                <w:rFonts w:hint="default" w:ascii="Arial" w:hAnsi="Arial" w:cs="Arial"/>
                <w:sz w:val="14"/>
                <w:szCs w:val="14"/>
              </w:rPr>
              <w:t>6</w:t>
            </w:r>
          </w:p>
        </w:tc>
        <w:tc>
          <w:tcPr>
            <w:tcW w:w="1292" w:type="dxa"/>
            <w:vMerge w:val="restart"/>
          </w:tcPr>
          <w:p w14:paraId="725D97E1">
            <w:pPr>
              <w:spacing w:after="0" w:line="240" w:lineRule="auto"/>
              <w:rPr>
                <w:rFonts w:hint="default" w:ascii="Arial" w:hAnsi="Arial" w:cs="Arial"/>
                <w:sz w:val="12"/>
                <w:szCs w:val="12"/>
              </w:rPr>
            </w:pPr>
            <w:r>
              <w:rPr>
                <w:rFonts w:hint="default" w:ascii="Arial" w:hAnsi="Arial"/>
                <w:sz w:val="15"/>
                <w:szCs w:val="15"/>
              </w:rPr>
              <w:t>Program Pengelolaan Data Dan Sistem Informasi Penanaman Modal</w:t>
            </w:r>
          </w:p>
        </w:tc>
        <w:tc>
          <w:tcPr>
            <w:tcW w:w="2205" w:type="dxa"/>
          </w:tcPr>
          <w:p w14:paraId="0B9884C8">
            <w:pPr>
              <w:spacing w:after="0" w:line="240" w:lineRule="auto"/>
              <w:ind w:left="-78"/>
              <w:rPr>
                <w:rFonts w:hint="default" w:ascii="Arial" w:hAnsi="Arial" w:cs="Arial"/>
                <w:sz w:val="12"/>
                <w:szCs w:val="12"/>
              </w:rPr>
            </w:pPr>
            <w:r>
              <w:rPr>
                <w:rFonts w:hint="default" w:ascii="Arial" w:hAnsi="Arial"/>
                <w:sz w:val="15"/>
                <w:szCs w:val="15"/>
                <w:lang w:val="en-US"/>
              </w:rPr>
              <w:t>Persentase Hasil Survei Kepuasan Masyarakat yang dtindaklanjuti</w:t>
            </w:r>
          </w:p>
        </w:tc>
        <w:tc>
          <w:tcPr>
            <w:tcW w:w="841" w:type="dxa"/>
          </w:tcPr>
          <w:p w14:paraId="752AB1D0">
            <w:pPr>
              <w:spacing w:after="0" w:line="240" w:lineRule="auto"/>
              <w:jc w:val="center"/>
              <w:rPr>
                <w:rFonts w:hint="default" w:ascii="Arial" w:hAnsi="Arial" w:cs="Arial"/>
                <w:sz w:val="14"/>
                <w:szCs w:val="14"/>
              </w:rPr>
            </w:pPr>
            <w:r>
              <w:rPr>
                <w:rFonts w:hint="default" w:ascii="Arial" w:hAnsi="Arial" w:cs="Arial"/>
                <w:sz w:val="14"/>
                <w:szCs w:val="14"/>
              </w:rPr>
              <w:t>%</w:t>
            </w:r>
          </w:p>
        </w:tc>
        <w:tc>
          <w:tcPr>
            <w:tcW w:w="957" w:type="dxa"/>
          </w:tcPr>
          <w:p w14:paraId="01F46B82">
            <w:pPr>
              <w:spacing w:after="0" w:line="240" w:lineRule="auto"/>
              <w:jc w:val="center"/>
              <w:rPr>
                <w:rFonts w:hint="default" w:ascii="Arial" w:hAnsi="Arial" w:cs="Arial"/>
                <w:sz w:val="14"/>
                <w:szCs w:val="14"/>
              </w:rPr>
            </w:pPr>
            <w:r>
              <w:rPr>
                <w:rFonts w:hint="default" w:ascii="Arial" w:hAnsi="Arial" w:cs="Arial"/>
                <w:sz w:val="14"/>
                <w:szCs w:val="14"/>
              </w:rPr>
              <w:t>100</w:t>
            </w:r>
          </w:p>
        </w:tc>
        <w:tc>
          <w:tcPr>
            <w:tcW w:w="997" w:type="dxa"/>
          </w:tcPr>
          <w:p w14:paraId="18CCFFEB">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0B829BD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2CA22E53">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64D7F31A">
            <w:pPr>
              <w:spacing w:after="0" w:line="240" w:lineRule="auto"/>
              <w:jc w:val="center"/>
              <w:rPr>
                <w:rFonts w:hint="default" w:ascii="Arial" w:hAnsi="Arial" w:cs="Arial"/>
                <w:b w:val="0"/>
                <w:bCs w:val="0"/>
                <w:sz w:val="14"/>
                <w:szCs w:val="14"/>
              </w:rPr>
            </w:pPr>
          </w:p>
        </w:tc>
      </w:tr>
      <w:tr w14:paraId="49AB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tcPr>
          <w:p w14:paraId="4850CD10">
            <w:pPr>
              <w:spacing w:after="0" w:line="240" w:lineRule="auto"/>
              <w:jc w:val="center"/>
              <w:rPr>
                <w:rFonts w:hint="default" w:ascii="Arial" w:hAnsi="Arial" w:cs="Arial"/>
                <w:sz w:val="14"/>
                <w:szCs w:val="14"/>
              </w:rPr>
            </w:pPr>
          </w:p>
        </w:tc>
        <w:tc>
          <w:tcPr>
            <w:tcW w:w="1292" w:type="dxa"/>
            <w:vMerge w:val="continue"/>
          </w:tcPr>
          <w:p w14:paraId="5ED7A7F1">
            <w:pPr>
              <w:spacing w:after="0" w:line="240" w:lineRule="auto"/>
              <w:rPr>
                <w:rFonts w:hint="default" w:ascii="Arial" w:hAnsi="Arial" w:cs="Arial"/>
                <w:sz w:val="12"/>
                <w:szCs w:val="12"/>
              </w:rPr>
            </w:pPr>
          </w:p>
        </w:tc>
        <w:tc>
          <w:tcPr>
            <w:tcW w:w="2205" w:type="dxa"/>
          </w:tcPr>
          <w:p w14:paraId="1252AD2F">
            <w:pPr>
              <w:spacing w:after="0" w:line="240" w:lineRule="auto"/>
              <w:ind w:left="-78"/>
              <w:rPr>
                <w:rFonts w:hint="default" w:ascii="Arial" w:hAnsi="Arial" w:cs="Arial"/>
                <w:sz w:val="12"/>
                <w:szCs w:val="12"/>
                <w:lang w:val="en-US"/>
              </w:rPr>
            </w:pPr>
            <w:r>
              <w:rPr>
                <w:rFonts w:hint="default" w:ascii="Arial" w:hAnsi="Arial"/>
                <w:sz w:val="15"/>
                <w:szCs w:val="15"/>
                <w:lang w:val="en-US"/>
              </w:rPr>
              <w:t>Persentase Pengaduan yang terselesaikan/tertangani sesuai SOP</w:t>
            </w:r>
            <w:r>
              <w:rPr>
                <w:rFonts w:hint="default" w:ascii="Arial" w:hAnsi="Arial"/>
                <w:sz w:val="12"/>
                <w:szCs w:val="12"/>
                <w:lang w:val="en-US"/>
              </w:rPr>
              <w:t xml:space="preserve"> </w:t>
            </w:r>
          </w:p>
        </w:tc>
        <w:tc>
          <w:tcPr>
            <w:tcW w:w="841" w:type="dxa"/>
          </w:tcPr>
          <w:p w14:paraId="08CA9561">
            <w:pPr>
              <w:spacing w:after="0" w:line="240" w:lineRule="auto"/>
              <w:jc w:val="center"/>
              <w:rPr>
                <w:rFonts w:hint="default" w:ascii="Arial" w:hAnsi="Arial" w:cs="Arial"/>
                <w:sz w:val="14"/>
                <w:szCs w:val="14"/>
              </w:rPr>
            </w:pPr>
            <w:r>
              <w:rPr>
                <w:rFonts w:hint="default" w:ascii="Arial" w:hAnsi="Arial" w:cs="Arial"/>
                <w:sz w:val="14"/>
                <w:szCs w:val="14"/>
              </w:rPr>
              <w:t>%</w:t>
            </w:r>
          </w:p>
        </w:tc>
        <w:tc>
          <w:tcPr>
            <w:tcW w:w="957" w:type="dxa"/>
          </w:tcPr>
          <w:p w14:paraId="5ED171A5">
            <w:pPr>
              <w:spacing w:after="0" w:line="240" w:lineRule="auto"/>
              <w:jc w:val="center"/>
              <w:rPr>
                <w:rFonts w:hint="default" w:ascii="Arial" w:hAnsi="Arial" w:cs="Arial"/>
                <w:sz w:val="14"/>
                <w:szCs w:val="14"/>
              </w:rPr>
            </w:pPr>
            <w:r>
              <w:rPr>
                <w:rFonts w:hint="default" w:ascii="Arial" w:hAnsi="Arial" w:cs="Arial"/>
                <w:sz w:val="14"/>
                <w:szCs w:val="14"/>
              </w:rPr>
              <w:t>100</w:t>
            </w:r>
          </w:p>
        </w:tc>
        <w:tc>
          <w:tcPr>
            <w:tcW w:w="997" w:type="dxa"/>
          </w:tcPr>
          <w:p w14:paraId="2401A4C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6E1A4379">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009B5E1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6" w:type="dxa"/>
          </w:tcPr>
          <w:p w14:paraId="63763A67">
            <w:pPr>
              <w:spacing w:after="0" w:line="240" w:lineRule="auto"/>
              <w:jc w:val="center"/>
              <w:rPr>
                <w:rFonts w:hint="default" w:ascii="Arial" w:hAnsi="Arial" w:cs="Arial"/>
                <w:b w:val="0"/>
                <w:bCs w:val="0"/>
                <w:sz w:val="14"/>
                <w:szCs w:val="14"/>
              </w:rPr>
            </w:pPr>
          </w:p>
        </w:tc>
      </w:tr>
    </w:tbl>
    <w:p w14:paraId="24F8A85F">
      <w:pPr>
        <w:numPr>
          <w:ilvl w:val="0"/>
          <w:numId w:val="0"/>
        </w:numPr>
        <w:spacing w:after="120" w:line="360" w:lineRule="auto"/>
        <w:ind w:leftChars="0" w:firstLine="720" w:firstLineChars="0"/>
        <w:jc w:val="both"/>
        <w:rPr>
          <w:rFonts w:hint="default" w:ascii="Arial" w:hAnsi="Arial" w:cs="Arial"/>
          <w:b/>
          <w:bCs/>
          <w:lang w:val="en-US"/>
        </w:rPr>
      </w:pPr>
      <w:r>
        <w:rPr>
          <w:rFonts w:hint="default" w:ascii="Arial" w:hAnsi="Arial" w:cs="Arial"/>
          <w:lang w:val="en-US"/>
        </w:rPr>
        <w:t xml:space="preserve">Dari tabel pencapaian target </w:t>
      </w:r>
      <w:r>
        <w:rPr>
          <w:rFonts w:hint="default" w:ascii="Arial" w:hAnsi="Arial" w:cs="Arial"/>
          <w:b/>
          <w:bCs/>
          <w:lang w:val="en-US"/>
        </w:rPr>
        <w:t xml:space="preserve">Indikator Kinerja Program </w:t>
      </w:r>
      <w:r>
        <w:rPr>
          <w:rFonts w:hint="default" w:ascii="Arial" w:hAnsi="Arial" w:cs="Arial"/>
          <w:b w:val="0"/>
          <w:bCs w:val="0"/>
          <w:lang w:val="en-US"/>
        </w:rPr>
        <w:t xml:space="preserve">dapat dilihat bahwa realisasi indikator kinerja program belum tersedia di Triwulan IV (31 Desember 2025) terdiri dari Status Sangat Tinggi (ST) sebanyak 6 Program, Status Tinggi (T) sebanyak 0 Program, Status Sedang (S) sebanyak 0 Program, Status Rendah (R) sebanyak 0 Program dan Status Sangat Rendah (SR) sebanyak 0 Program. </w:t>
      </w:r>
      <w:r>
        <w:rPr>
          <w:rFonts w:hint="default" w:ascii="Arial" w:hAnsi="Arial" w:cs="Arial"/>
          <w:sz w:val="24"/>
          <w:szCs w:val="24"/>
        </w:rPr>
        <w:t xml:space="preserve">Adapun capaian indikator kinerja </w:t>
      </w:r>
      <w:r>
        <w:rPr>
          <w:rFonts w:hint="default" w:ascii="Arial" w:hAnsi="Arial" w:cs="Arial"/>
          <w:sz w:val="24"/>
          <w:szCs w:val="24"/>
          <w:lang w:val="en-US"/>
        </w:rPr>
        <w:t>Program</w:t>
      </w:r>
      <w:r>
        <w:rPr>
          <w:rFonts w:hint="default" w:ascii="Arial" w:hAnsi="Arial" w:cs="Arial"/>
          <w:sz w:val="24"/>
          <w:szCs w:val="24"/>
        </w:rPr>
        <w:t xml:space="preserve"> </w:t>
      </w:r>
      <w:r>
        <w:rPr>
          <w:rFonts w:hint="default" w:ascii="Arial" w:hAnsi="Arial" w:cs="Arial"/>
          <w:sz w:val="24"/>
          <w:szCs w:val="24"/>
          <w:lang w:val="en-US"/>
        </w:rPr>
        <w:t>Sangat</w:t>
      </w:r>
      <w:r>
        <w:rPr>
          <w:rFonts w:hint="default" w:ascii="Arial" w:hAnsi="Arial" w:cs="Arial"/>
          <w:sz w:val="24"/>
          <w:szCs w:val="24"/>
        </w:rPr>
        <w:t xml:space="preserve"> </w:t>
      </w:r>
      <w:r>
        <w:rPr>
          <w:rFonts w:hint="default" w:ascii="Arial" w:hAnsi="Arial" w:cs="Arial"/>
          <w:sz w:val="24"/>
          <w:szCs w:val="24"/>
          <w:lang w:val="en-US"/>
        </w:rPr>
        <w:t>Tinggi</w:t>
      </w:r>
      <w:r>
        <w:rPr>
          <w:rFonts w:hint="default" w:ascii="Arial" w:hAnsi="Arial" w:cs="Arial"/>
          <w:sz w:val="24"/>
          <w:szCs w:val="24"/>
        </w:rPr>
        <w:t xml:space="preserve"> disebabkan realisasi indikator kinerja </w:t>
      </w:r>
      <w:r>
        <w:rPr>
          <w:rFonts w:hint="default" w:ascii="Arial" w:hAnsi="Arial" w:cs="Arial"/>
          <w:sz w:val="24"/>
          <w:szCs w:val="24"/>
          <w:lang w:val="en-US"/>
        </w:rPr>
        <w:t>Program</w:t>
      </w:r>
      <w:r>
        <w:rPr>
          <w:rFonts w:hint="default" w:ascii="Arial" w:hAnsi="Arial" w:cs="Arial"/>
          <w:sz w:val="24"/>
          <w:szCs w:val="24"/>
        </w:rPr>
        <w:t xml:space="preserve"> karena data tersebut tersedia pada akhir tahun 2025</w:t>
      </w:r>
      <w:r>
        <w:rPr>
          <w:rFonts w:hint="default" w:ascii="Arial" w:hAnsi="Arial" w:cs="Arial"/>
          <w:sz w:val="24"/>
          <w:szCs w:val="24"/>
          <w:lang w:val="en-US"/>
        </w:rPr>
        <w:t>.</w:t>
      </w:r>
    </w:p>
    <w:p w14:paraId="071CF1DB">
      <w:pPr>
        <w:pStyle w:val="3"/>
        <w:shd w:val="clear" w:fill="FDEADA" w:themeFill="accent6" w:themeFillTint="32"/>
        <w:ind w:left="0" w:leftChars="0" w:firstLine="0" w:firstLineChars="0"/>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pPr>
      <w:r>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t>4.3 Capaian Target Indikator Kinerja Kegiatan</w:t>
      </w:r>
    </w:p>
    <w:p w14:paraId="3ADD50DC">
      <w:pPr>
        <w:spacing w:after="120" w:line="360" w:lineRule="auto"/>
        <w:ind w:firstLine="539"/>
        <w:jc w:val="both"/>
        <w:rPr>
          <w:rFonts w:hint="default" w:ascii="Arial" w:hAnsi="Arial" w:cs="Arial"/>
          <w:b w:val="0"/>
          <w:bCs w:val="0"/>
          <w:lang w:val="en-US"/>
        </w:rPr>
      </w:pPr>
    </w:p>
    <w:p w14:paraId="157485E2">
      <w:pPr>
        <w:spacing w:after="120" w:line="360" w:lineRule="auto"/>
        <w:ind w:firstLine="539"/>
        <w:jc w:val="both"/>
        <w:rPr>
          <w:rFonts w:hint="default" w:ascii="Arial" w:hAnsi="Arial" w:cs="Arial"/>
          <w:b w:val="0"/>
          <w:bCs w:val="0"/>
          <w:lang w:val="en-US"/>
        </w:rPr>
      </w:pPr>
      <w:r>
        <w:rPr>
          <w:rFonts w:hint="default" w:ascii="Arial" w:hAnsi="Arial" w:cs="Arial"/>
          <w:b w:val="0"/>
          <w:bCs w:val="0"/>
          <w:lang w:val="en-US"/>
        </w:rPr>
        <w:t>Capaian Target Indikator Kinerja Kegiatan RENJA yang dievaluasi Dinas Penanaman Modal dan Pelayanan Terpadu Satu Pintu (DPMPTSP) Kabupaten Tana Tidung dapat dilihat pada tabel berikut ini :</w:t>
      </w:r>
    </w:p>
    <w:p w14:paraId="20CC16A7">
      <w:pPr>
        <w:spacing w:after="0"/>
        <w:jc w:val="center"/>
        <w:rPr>
          <w:rFonts w:hint="default" w:ascii="Arial" w:hAnsi="Arial" w:cs="Arial"/>
          <w:b/>
          <w:bCs/>
          <w:sz w:val="24"/>
          <w:szCs w:val="24"/>
          <w:lang w:val="en-US"/>
        </w:rPr>
      </w:pPr>
    </w:p>
    <w:p w14:paraId="6CD3F4A9">
      <w:pPr>
        <w:spacing w:after="0"/>
        <w:jc w:val="center"/>
        <w:rPr>
          <w:rFonts w:hint="default" w:ascii="Arial" w:hAnsi="Arial" w:cs="Arial"/>
          <w:b/>
          <w:bCs/>
          <w:sz w:val="24"/>
          <w:szCs w:val="24"/>
        </w:rPr>
      </w:pPr>
      <w:r>
        <w:rPr>
          <w:rFonts w:hint="default" w:ascii="Arial" w:hAnsi="Arial" w:cs="Arial"/>
          <w:b/>
          <w:bCs/>
          <w:sz w:val="24"/>
          <w:szCs w:val="24"/>
          <w:lang w:val="en-US"/>
        </w:rPr>
        <w:t xml:space="preserve">Tabel </w:t>
      </w:r>
      <w:r>
        <w:rPr>
          <w:rFonts w:hint="default" w:ascii="Arial" w:hAnsi="Arial" w:cs="Arial"/>
          <w:b/>
          <w:bCs/>
          <w:sz w:val="24"/>
          <w:szCs w:val="24"/>
        </w:rPr>
        <w:t xml:space="preserve">4.3 </w:t>
      </w:r>
    </w:p>
    <w:p w14:paraId="0A441E54">
      <w:pPr>
        <w:spacing w:after="0"/>
        <w:jc w:val="center"/>
        <w:rPr>
          <w:rFonts w:hint="default" w:ascii="Arial" w:hAnsi="Arial" w:cs="Arial"/>
          <w:b/>
          <w:bCs/>
          <w:sz w:val="24"/>
          <w:szCs w:val="24"/>
        </w:rPr>
      </w:pPr>
      <w:r>
        <w:rPr>
          <w:rFonts w:hint="default" w:ascii="Arial" w:hAnsi="Arial" w:cs="Arial"/>
          <w:b/>
          <w:bCs/>
          <w:sz w:val="24"/>
          <w:szCs w:val="24"/>
        </w:rPr>
        <w:t>Pencapaian Target Indikator Kinerja Kegiatan</w:t>
      </w:r>
    </w:p>
    <w:p w14:paraId="56202BEA">
      <w:pPr>
        <w:spacing w:after="0"/>
        <w:jc w:val="center"/>
        <w:rPr>
          <w:rFonts w:hint="default" w:ascii="Arial" w:hAnsi="Arial" w:cs="Arial"/>
          <w:b/>
          <w:bCs/>
          <w:sz w:val="24"/>
          <w:szCs w:val="24"/>
        </w:rPr>
      </w:pPr>
    </w:p>
    <w:tbl>
      <w:tblPr>
        <w:tblStyle w:val="12"/>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456"/>
        <w:gridCol w:w="1899"/>
        <w:gridCol w:w="984"/>
        <w:gridCol w:w="977"/>
        <w:gridCol w:w="997"/>
        <w:gridCol w:w="917"/>
        <w:gridCol w:w="947"/>
        <w:gridCol w:w="635"/>
      </w:tblGrid>
      <w:tr w14:paraId="3098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56" w:type="dxa"/>
            <w:shd w:val="clear" w:color="auto" w:fill="D6E3BC" w:themeFill="accent3" w:themeFillTint="66"/>
          </w:tcPr>
          <w:p w14:paraId="0D468FD7">
            <w:pPr>
              <w:spacing w:after="0" w:line="240" w:lineRule="auto"/>
              <w:jc w:val="center"/>
              <w:rPr>
                <w:rFonts w:hint="default" w:ascii="Arial" w:hAnsi="Arial" w:cs="Arial"/>
                <w:b/>
                <w:bCs/>
                <w:sz w:val="18"/>
                <w:szCs w:val="18"/>
              </w:rPr>
            </w:pPr>
            <w:r>
              <w:rPr>
                <w:rFonts w:hint="default" w:ascii="Arial" w:hAnsi="Arial" w:cs="Arial"/>
                <w:b/>
                <w:bCs/>
                <w:sz w:val="18"/>
                <w:szCs w:val="18"/>
              </w:rPr>
              <w:t>No</w:t>
            </w:r>
          </w:p>
        </w:tc>
        <w:tc>
          <w:tcPr>
            <w:tcW w:w="1465" w:type="dxa"/>
            <w:shd w:val="clear" w:color="auto" w:fill="D6E3BC" w:themeFill="accent3" w:themeFillTint="66"/>
          </w:tcPr>
          <w:p w14:paraId="6708F4D5">
            <w:pPr>
              <w:spacing w:after="0" w:line="240" w:lineRule="auto"/>
              <w:jc w:val="center"/>
              <w:rPr>
                <w:rFonts w:hint="default" w:ascii="Arial" w:hAnsi="Arial" w:cs="Arial"/>
                <w:b/>
                <w:bCs/>
                <w:sz w:val="18"/>
                <w:szCs w:val="18"/>
              </w:rPr>
            </w:pPr>
            <w:r>
              <w:rPr>
                <w:rFonts w:hint="default" w:ascii="Arial" w:hAnsi="Arial" w:cs="Arial"/>
                <w:b/>
                <w:bCs/>
                <w:sz w:val="18"/>
                <w:szCs w:val="18"/>
              </w:rPr>
              <w:t>Nama Kegiatan</w:t>
            </w:r>
          </w:p>
        </w:tc>
        <w:tc>
          <w:tcPr>
            <w:tcW w:w="1997" w:type="dxa"/>
            <w:shd w:val="clear" w:color="auto" w:fill="D6E3BC" w:themeFill="accent3" w:themeFillTint="66"/>
          </w:tcPr>
          <w:p w14:paraId="5DA58564">
            <w:pPr>
              <w:spacing w:after="0" w:line="240" w:lineRule="auto"/>
              <w:jc w:val="center"/>
              <w:rPr>
                <w:rFonts w:hint="default" w:ascii="Arial" w:hAnsi="Arial" w:cs="Arial"/>
                <w:b/>
                <w:bCs/>
                <w:sz w:val="18"/>
                <w:szCs w:val="18"/>
              </w:rPr>
            </w:pPr>
            <w:r>
              <w:rPr>
                <w:rFonts w:hint="default" w:ascii="Arial" w:hAnsi="Arial" w:cs="Arial"/>
                <w:b/>
                <w:bCs/>
                <w:sz w:val="18"/>
                <w:szCs w:val="18"/>
              </w:rPr>
              <w:t>Indikator Kinerja Kegiatan</w:t>
            </w:r>
          </w:p>
        </w:tc>
        <w:tc>
          <w:tcPr>
            <w:tcW w:w="858" w:type="dxa"/>
            <w:shd w:val="clear" w:color="auto" w:fill="D6E3BC" w:themeFill="accent3" w:themeFillTint="66"/>
          </w:tcPr>
          <w:p w14:paraId="31FB2A64">
            <w:pPr>
              <w:spacing w:after="0" w:line="240" w:lineRule="auto"/>
              <w:jc w:val="center"/>
              <w:rPr>
                <w:rFonts w:hint="default" w:ascii="Arial" w:hAnsi="Arial" w:cs="Arial"/>
                <w:b/>
                <w:bCs/>
                <w:sz w:val="18"/>
                <w:szCs w:val="18"/>
              </w:rPr>
            </w:pPr>
            <w:r>
              <w:rPr>
                <w:rFonts w:hint="default" w:ascii="Arial" w:hAnsi="Arial" w:cs="Arial"/>
                <w:b/>
                <w:bCs/>
                <w:sz w:val="18"/>
                <w:szCs w:val="18"/>
              </w:rPr>
              <w:t>Satuan</w:t>
            </w:r>
          </w:p>
        </w:tc>
        <w:tc>
          <w:tcPr>
            <w:tcW w:w="977" w:type="dxa"/>
            <w:shd w:val="clear" w:color="auto" w:fill="D6E3BC" w:themeFill="accent3" w:themeFillTint="66"/>
          </w:tcPr>
          <w:p w14:paraId="0B9608BC">
            <w:pPr>
              <w:spacing w:after="0" w:line="240" w:lineRule="auto"/>
              <w:jc w:val="center"/>
              <w:rPr>
                <w:rFonts w:hint="default" w:ascii="Arial" w:hAnsi="Arial" w:cs="Arial"/>
                <w:b/>
                <w:bCs/>
                <w:sz w:val="18"/>
                <w:szCs w:val="18"/>
              </w:rPr>
            </w:pPr>
            <w:r>
              <w:rPr>
                <w:rFonts w:hint="default" w:ascii="Arial" w:hAnsi="Arial" w:cs="Arial"/>
                <w:b/>
                <w:bCs/>
                <w:sz w:val="18"/>
                <w:szCs w:val="18"/>
              </w:rPr>
              <w:t>Target Kinerja Kegiatan Tahun 2025</w:t>
            </w:r>
          </w:p>
        </w:tc>
        <w:tc>
          <w:tcPr>
            <w:tcW w:w="997" w:type="dxa"/>
            <w:shd w:val="clear" w:color="auto" w:fill="D6E3BC" w:themeFill="accent3" w:themeFillTint="66"/>
          </w:tcPr>
          <w:p w14:paraId="15D9D5F0">
            <w:pPr>
              <w:spacing w:after="0" w:line="240" w:lineRule="auto"/>
              <w:jc w:val="center"/>
              <w:rPr>
                <w:rFonts w:hint="default" w:ascii="Arial" w:hAnsi="Arial" w:cs="Arial"/>
                <w:b/>
                <w:bCs/>
                <w:sz w:val="18"/>
                <w:szCs w:val="18"/>
              </w:rPr>
            </w:pPr>
            <w:r>
              <w:rPr>
                <w:rFonts w:hint="default" w:ascii="Arial" w:hAnsi="Arial" w:cs="Arial"/>
                <w:b/>
                <w:bCs/>
                <w:sz w:val="18"/>
                <w:szCs w:val="18"/>
              </w:rPr>
              <w:t>Realisasi Tahun 2025</w:t>
            </w:r>
          </w:p>
        </w:tc>
        <w:tc>
          <w:tcPr>
            <w:tcW w:w="917" w:type="dxa"/>
            <w:shd w:val="clear" w:color="auto" w:fill="D6E3BC" w:themeFill="accent3" w:themeFillTint="66"/>
          </w:tcPr>
          <w:p w14:paraId="60F11028">
            <w:pPr>
              <w:spacing w:after="0" w:line="240" w:lineRule="auto"/>
              <w:jc w:val="center"/>
              <w:rPr>
                <w:rFonts w:hint="default" w:ascii="Arial" w:hAnsi="Arial" w:cs="Arial"/>
                <w:b/>
                <w:bCs/>
                <w:sz w:val="18"/>
                <w:szCs w:val="18"/>
              </w:rPr>
            </w:pPr>
            <w:r>
              <w:rPr>
                <w:rFonts w:hint="default" w:ascii="Arial" w:hAnsi="Arial" w:cs="Arial"/>
                <w:b/>
                <w:bCs/>
                <w:sz w:val="18"/>
                <w:szCs w:val="18"/>
              </w:rPr>
              <w:t>%</w:t>
            </w:r>
          </w:p>
          <w:p w14:paraId="1B05C2AC">
            <w:pPr>
              <w:spacing w:after="0" w:line="240" w:lineRule="auto"/>
              <w:jc w:val="center"/>
              <w:rPr>
                <w:rFonts w:hint="default" w:ascii="Arial" w:hAnsi="Arial" w:cs="Arial"/>
                <w:b/>
                <w:bCs/>
                <w:sz w:val="18"/>
                <w:szCs w:val="18"/>
              </w:rPr>
            </w:pPr>
            <w:r>
              <w:rPr>
                <w:rFonts w:hint="default" w:ascii="Arial" w:hAnsi="Arial" w:cs="Arial"/>
                <w:b/>
                <w:bCs/>
                <w:sz w:val="18"/>
                <w:szCs w:val="18"/>
              </w:rPr>
              <w:t>Capaian Target</w:t>
            </w:r>
          </w:p>
        </w:tc>
        <w:tc>
          <w:tcPr>
            <w:tcW w:w="947" w:type="dxa"/>
            <w:shd w:val="clear" w:color="auto" w:fill="D6E3BC" w:themeFill="accent3" w:themeFillTint="66"/>
          </w:tcPr>
          <w:p w14:paraId="470A08CA">
            <w:pPr>
              <w:spacing w:after="0" w:line="240" w:lineRule="auto"/>
              <w:jc w:val="center"/>
              <w:rPr>
                <w:rFonts w:hint="default" w:ascii="Arial" w:hAnsi="Arial" w:cs="Arial"/>
                <w:b/>
                <w:bCs/>
                <w:sz w:val="18"/>
                <w:szCs w:val="18"/>
              </w:rPr>
            </w:pPr>
            <w:r>
              <w:rPr>
                <w:rFonts w:hint="default" w:ascii="Arial" w:hAnsi="Arial" w:cs="Arial"/>
                <w:b/>
                <w:bCs/>
                <w:sz w:val="18"/>
                <w:szCs w:val="18"/>
              </w:rPr>
              <w:t xml:space="preserve">Kategori Kinerja </w:t>
            </w:r>
          </w:p>
          <w:p w14:paraId="67001216">
            <w:pPr>
              <w:spacing w:after="0" w:line="240" w:lineRule="auto"/>
              <w:jc w:val="center"/>
              <w:rPr>
                <w:rFonts w:hint="default" w:ascii="Arial" w:hAnsi="Arial" w:cs="Arial"/>
                <w:b/>
                <w:bCs/>
                <w:sz w:val="18"/>
                <w:szCs w:val="18"/>
              </w:rPr>
            </w:pPr>
            <w:r>
              <w:rPr>
                <w:rFonts w:hint="default" w:ascii="Arial" w:hAnsi="Arial" w:cs="Arial"/>
                <w:b/>
                <w:bCs/>
                <w:sz w:val="18"/>
                <w:szCs w:val="18"/>
              </w:rPr>
              <w:t>(Status)</w:t>
            </w:r>
          </w:p>
        </w:tc>
        <w:tc>
          <w:tcPr>
            <w:tcW w:w="654" w:type="dxa"/>
            <w:shd w:val="clear" w:color="auto" w:fill="D6E3BC" w:themeFill="accent3" w:themeFillTint="66"/>
          </w:tcPr>
          <w:p w14:paraId="08C2B4A1">
            <w:pPr>
              <w:spacing w:after="0" w:line="240" w:lineRule="auto"/>
              <w:jc w:val="center"/>
              <w:rPr>
                <w:rFonts w:hint="default" w:ascii="Arial" w:hAnsi="Arial" w:cs="Arial"/>
                <w:b/>
                <w:bCs/>
                <w:sz w:val="18"/>
                <w:szCs w:val="18"/>
              </w:rPr>
            </w:pPr>
            <w:r>
              <w:rPr>
                <w:rFonts w:hint="default" w:ascii="Arial" w:hAnsi="Arial" w:cs="Arial"/>
                <w:b/>
                <w:bCs/>
                <w:sz w:val="18"/>
                <w:szCs w:val="18"/>
              </w:rPr>
              <w:t>Ket</w:t>
            </w:r>
          </w:p>
        </w:tc>
      </w:tr>
      <w:tr w14:paraId="2FCB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D06551D">
            <w:pPr>
              <w:spacing w:after="0" w:line="240" w:lineRule="auto"/>
              <w:jc w:val="center"/>
              <w:rPr>
                <w:rFonts w:hint="default" w:ascii="Arial" w:hAnsi="Arial" w:cs="Arial"/>
                <w:sz w:val="14"/>
                <w:szCs w:val="14"/>
              </w:rPr>
            </w:pPr>
            <w:r>
              <w:rPr>
                <w:rFonts w:hint="default" w:ascii="Arial" w:hAnsi="Arial" w:cs="Arial"/>
                <w:sz w:val="14"/>
                <w:szCs w:val="14"/>
              </w:rPr>
              <w:t>1</w:t>
            </w:r>
          </w:p>
        </w:tc>
        <w:tc>
          <w:tcPr>
            <w:tcW w:w="1465" w:type="dxa"/>
          </w:tcPr>
          <w:p w14:paraId="56FC1FBC">
            <w:pPr>
              <w:spacing w:after="0" w:line="240" w:lineRule="auto"/>
              <w:rPr>
                <w:rFonts w:hint="default" w:ascii="Arial" w:hAnsi="Arial" w:cs="Arial"/>
                <w:sz w:val="12"/>
                <w:szCs w:val="12"/>
              </w:rPr>
            </w:pPr>
            <w:r>
              <w:rPr>
                <w:rFonts w:hint="default" w:ascii="Arial" w:hAnsi="Arial"/>
                <w:sz w:val="15"/>
                <w:szCs w:val="15"/>
              </w:rPr>
              <w:t>Perencanaan, Penganggaran dan Evaluasi Kinerja Perangkat Daerah</w:t>
            </w:r>
          </w:p>
        </w:tc>
        <w:tc>
          <w:tcPr>
            <w:tcW w:w="1997" w:type="dxa"/>
          </w:tcPr>
          <w:p w14:paraId="240FE336">
            <w:pPr>
              <w:spacing w:after="0" w:line="240" w:lineRule="auto"/>
              <w:rPr>
                <w:rFonts w:hint="default" w:ascii="Arial" w:hAnsi="Arial" w:cs="Arial"/>
                <w:sz w:val="14"/>
                <w:szCs w:val="14"/>
              </w:rPr>
            </w:pPr>
            <w:r>
              <w:rPr>
                <w:rFonts w:hint="default" w:ascii="Arial" w:hAnsi="Arial"/>
                <w:sz w:val="15"/>
                <w:szCs w:val="15"/>
                <w:lang w:val="en-US"/>
              </w:rPr>
              <w:t>Tingkat pemenuhan perencanaan penganggaran dan evaluasi perangkat daerah</w:t>
            </w:r>
          </w:p>
        </w:tc>
        <w:tc>
          <w:tcPr>
            <w:tcW w:w="858" w:type="dxa"/>
          </w:tcPr>
          <w:p w14:paraId="108C4DEF">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71968FF4">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381D847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5F6EC62E">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37B5B877">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51727A55">
            <w:pPr>
              <w:spacing w:after="0" w:line="240" w:lineRule="auto"/>
              <w:jc w:val="center"/>
              <w:rPr>
                <w:rFonts w:hint="default" w:ascii="Arial" w:hAnsi="Arial" w:cs="Arial"/>
                <w:b w:val="0"/>
                <w:bCs w:val="0"/>
                <w:sz w:val="14"/>
                <w:szCs w:val="14"/>
              </w:rPr>
            </w:pPr>
          </w:p>
        </w:tc>
      </w:tr>
      <w:tr w14:paraId="6F7D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C249298">
            <w:pPr>
              <w:spacing w:after="0" w:line="240" w:lineRule="auto"/>
              <w:jc w:val="center"/>
              <w:rPr>
                <w:rFonts w:hint="default" w:ascii="Arial" w:hAnsi="Arial" w:cs="Arial"/>
                <w:sz w:val="14"/>
                <w:szCs w:val="14"/>
              </w:rPr>
            </w:pPr>
            <w:r>
              <w:rPr>
                <w:rFonts w:hint="default" w:ascii="Arial" w:hAnsi="Arial" w:cs="Arial"/>
                <w:sz w:val="14"/>
                <w:szCs w:val="14"/>
              </w:rPr>
              <w:t>2</w:t>
            </w:r>
          </w:p>
        </w:tc>
        <w:tc>
          <w:tcPr>
            <w:tcW w:w="1465" w:type="dxa"/>
          </w:tcPr>
          <w:p w14:paraId="6218AC7B">
            <w:pPr>
              <w:spacing w:after="0" w:line="240" w:lineRule="auto"/>
              <w:jc w:val="left"/>
              <w:rPr>
                <w:rFonts w:hint="default" w:ascii="Arial" w:hAnsi="Arial" w:cs="Arial"/>
                <w:b w:val="0"/>
                <w:bCs w:val="0"/>
                <w:sz w:val="12"/>
                <w:szCs w:val="12"/>
              </w:rPr>
            </w:pPr>
            <w:r>
              <w:rPr>
                <w:rFonts w:hint="default" w:ascii="Arial" w:hAnsi="Arial"/>
                <w:b w:val="0"/>
                <w:bCs w:val="0"/>
                <w:sz w:val="12"/>
                <w:szCs w:val="12"/>
              </w:rPr>
              <w:t>A</w:t>
            </w:r>
            <w:r>
              <w:rPr>
                <w:rFonts w:hint="default" w:ascii="Arial" w:hAnsi="Arial"/>
                <w:b w:val="0"/>
                <w:bCs w:val="0"/>
                <w:sz w:val="15"/>
                <w:szCs w:val="15"/>
              </w:rPr>
              <w:t>dministrasi Keuangan Perangkat Daerah</w:t>
            </w:r>
            <w:r>
              <w:rPr>
                <w:rFonts w:hint="default" w:ascii="Arial" w:hAnsi="Arial"/>
                <w:b w:val="0"/>
                <w:bCs w:val="0"/>
                <w:sz w:val="12"/>
                <w:szCs w:val="12"/>
              </w:rPr>
              <w:t xml:space="preserve">  </w:t>
            </w:r>
          </w:p>
        </w:tc>
        <w:tc>
          <w:tcPr>
            <w:tcW w:w="1997" w:type="dxa"/>
          </w:tcPr>
          <w:p w14:paraId="2BE7CA93">
            <w:pPr>
              <w:spacing w:after="0" w:line="240" w:lineRule="auto"/>
              <w:ind w:left="-78"/>
              <w:rPr>
                <w:rFonts w:hint="default" w:ascii="Arial" w:hAnsi="Arial" w:cs="Arial"/>
                <w:sz w:val="14"/>
                <w:szCs w:val="14"/>
              </w:rPr>
            </w:pPr>
            <w:r>
              <w:rPr>
                <w:rFonts w:hint="default" w:ascii="Arial" w:hAnsi="Arial"/>
                <w:sz w:val="15"/>
                <w:szCs w:val="15"/>
              </w:rPr>
              <w:t>Tingkat Pemenuhan Administrasi dan Laporan Keuangan Perangkat Daerah</w:t>
            </w:r>
          </w:p>
        </w:tc>
        <w:tc>
          <w:tcPr>
            <w:tcW w:w="858" w:type="dxa"/>
          </w:tcPr>
          <w:p w14:paraId="76533EBE">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729AFAF4">
            <w:pPr>
              <w:spacing w:after="0" w:line="240" w:lineRule="auto"/>
              <w:jc w:val="center"/>
              <w:rPr>
                <w:rFonts w:hint="default" w:ascii="Arial" w:hAnsi="Arial" w:cs="Arial"/>
                <w:sz w:val="15"/>
                <w:szCs w:val="15"/>
                <w:lang w:val="en-US"/>
              </w:rPr>
            </w:pPr>
            <w:r>
              <w:rPr>
                <w:rFonts w:hint="default" w:ascii="Arial" w:hAnsi="Arial" w:cs="Arial"/>
                <w:sz w:val="15"/>
                <w:szCs w:val="15"/>
                <w:lang w:val="en-US"/>
              </w:rPr>
              <w:t>100</w:t>
            </w:r>
          </w:p>
        </w:tc>
        <w:tc>
          <w:tcPr>
            <w:tcW w:w="997" w:type="dxa"/>
          </w:tcPr>
          <w:p w14:paraId="3E9A4D4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4092EF76">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5FF95FD3">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7CDE194F">
            <w:pPr>
              <w:spacing w:after="0" w:line="240" w:lineRule="auto"/>
              <w:jc w:val="center"/>
              <w:rPr>
                <w:rFonts w:hint="default" w:ascii="Arial" w:hAnsi="Arial" w:cs="Arial"/>
                <w:b w:val="0"/>
                <w:bCs w:val="0"/>
                <w:sz w:val="14"/>
                <w:szCs w:val="14"/>
              </w:rPr>
            </w:pPr>
          </w:p>
        </w:tc>
      </w:tr>
      <w:tr w14:paraId="2A67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D45A949">
            <w:pPr>
              <w:spacing w:after="0" w:line="240" w:lineRule="auto"/>
              <w:jc w:val="center"/>
              <w:rPr>
                <w:rFonts w:hint="default" w:ascii="Arial" w:hAnsi="Arial" w:cs="Arial"/>
                <w:sz w:val="14"/>
                <w:szCs w:val="14"/>
              </w:rPr>
            </w:pPr>
            <w:r>
              <w:rPr>
                <w:rFonts w:hint="default" w:ascii="Arial" w:hAnsi="Arial" w:cs="Arial"/>
                <w:sz w:val="14"/>
                <w:szCs w:val="14"/>
              </w:rPr>
              <w:t>3</w:t>
            </w:r>
          </w:p>
        </w:tc>
        <w:tc>
          <w:tcPr>
            <w:tcW w:w="1465" w:type="dxa"/>
          </w:tcPr>
          <w:p w14:paraId="047C45D7">
            <w:pPr>
              <w:spacing w:after="0" w:line="240" w:lineRule="auto"/>
              <w:rPr>
                <w:rFonts w:hint="default" w:ascii="Arial" w:hAnsi="Arial" w:cs="Arial"/>
                <w:b/>
                <w:bCs/>
                <w:sz w:val="12"/>
                <w:szCs w:val="12"/>
              </w:rPr>
            </w:pPr>
            <w:r>
              <w:rPr>
                <w:rFonts w:hint="default" w:ascii="Arial" w:hAnsi="Arial"/>
                <w:b w:val="0"/>
                <w:bCs w:val="0"/>
                <w:sz w:val="15"/>
                <w:szCs w:val="15"/>
              </w:rPr>
              <w:t>Administrasi Kepegawaian Perangkat Daerah</w:t>
            </w:r>
          </w:p>
        </w:tc>
        <w:tc>
          <w:tcPr>
            <w:tcW w:w="1997" w:type="dxa"/>
          </w:tcPr>
          <w:p w14:paraId="6674BF4E">
            <w:pPr>
              <w:spacing w:after="0" w:line="240" w:lineRule="auto"/>
              <w:ind w:left="-78"/>
              <w:rPr>
                <w:rFonts w:hint="default" w:ascii="Arial" w:hAnsi="Arial" w:cs="Arial"/>
                <w:sz w:val="12"/>
                <w:szCs w:val="12"/>
                <w:lang w:val="en-US"/>
              </w:rPr>
            </w:pPr>
            <w:r>
              <w:rPr>
                <w:rFonts w:hint="default" w:ascii="Arial" w:hAnsi="Arial"/>
                <w:sz w:val="15"/>
                <w:szCs w:val="15"/>
              </w:rPr>
              <w:t>Tingkat Pemenuhan Layanan Administrasi Kepegawaian</w:t>
            </w:r>
          </w:p>
        </w:tc>
        <w:tc>
          <w:tcPr>
            <w:tcW w:w="858" w:type="dxa"/>
          </w:tcPr>
          <w:p w14:paraId="27DC053B">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3EC15F82">
            <w:pPr>
              <w:spacing w:after="0" w:line="240" w:lineRule="auto"/>
              <w:jc w:val="center"/>
              <w:rPr>
                <w:rFonts w:hint="default" w:ascii="Arial" w:hAnsi="Arial" w:cs="Arial"/>
                <w:sz w:val="15"/>
                <w:szCs w:val="15"/>
                <w:lang w:val="en-US"/>
              </w:rPr>
            </w:pPr>
            <w:r>
              <w:rPr>
                <w:rFonts w:hint="default" w:ascii="Arial" w:hAnsi="Arial" w:cs="Arial"/>
                <w:sz w:val="15"/>
                <w:szCs w:val="15"/>
                <w:lang w:val="en-US"/>
              </w:rPr>
              <w:t>100</w:t>
            </w:r>
          </w:p>
        </w:tc>
        <w:tc>
          <w:tcPr>
            <w:tcW w:w="997" w:type="dxa"/>
          </w:tcPr>
          <w:p w14:paraId="1B79C51C">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298B9692">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6B1C18E2">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2FF378A2">
            <w:pPr>
              <w:spacing w:after="0" w:line="240" w:lineRule="auto"/>
              <w:jc w:val="center"/>
              <w:rPr>
                <w:rFonts w:hint="default" w:ascii="Arial" w:hAnsi="Arial" w:cs="Arial"/>
                <w:b w:val="0"/>
                <w:bCs w:val="0"/>
                <w:sz w:val="14"/>
                <w:szCs w:val="14"/>
              </w:rPr>
            </w:pPr>
          </w:p>
        </w:tc>
      </w:tr>
      <w:tr w14:paraId="18AA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7563948">
            <w:pPr>
              <w:spacing w:after="0" w:line="240" w:lineRule="auto"/>
              <w:jc w:val="center"/>
              <w:rPr>
                <w:rFonts w:hint="default" w:ascii="Arial" w:hAnsi="Arial" w:cs="Arial"/>
                <w:sz w:val="14"/>
                <w:szCs w:val="14"/>
              </w:rPr>
            </w:pPr>
            <w:r>
              <w:rPr>
                <w:rFonts w:hint="default" w:ascii="Arial" w:hAnsi="Arial" w:cs="Arial"/>
                <w:sz w:val="14"/>
                <w:szCs w:val="14"/>
              </w:rPr>
              <w:t>4</w:t>
            </w:r>
          </w:p>
        </w:tc>
        <w:tc>
          <w:tcPr>
            <w:tcW w:w="1465" w:type="dxa"/>
          </w:tcPr>
          <w:p w14:paraId="71E074B7">
            <w:pPr>
              <w:spacing w:after="0" w:line="240" w:lineRule="auto"/>
              <w:rPr>
                <w:rFonts w:hint="default" w:ascii="Arial" w:hAnsi="Arial" w:cs="Arial"/>
                <w:sz w:val="12"/>
                <w:szCs w:val="12"/>
              </w:rPr>
            </w:pPr>
            <w:r>
              <w:rPr>
                <w:rFonts w:hint="default" w:ascii="Arial" w:hAnsi="Arial"/>
                <w:sz w:val="15"/>
                <w:szCs w:val="15"/>
              </w:rPr>
              <w:t xml:space="preserve">Administrasi Umum Perangkat Daerah   </w:t>
            </w:r>
            <w:r>
              <w:rPr>
                <w:rFonts w:hint="default" w:ascii="Arial" w:hAnsi="Arial"/>
                <w:sz w:val="12"/>
                <w:szCs w:val="12"/>
              </w:rPr>
              <w:t xml:space="preserve">     </w:t>
            </w:r>
          </w:p>
        </w:tc>
        <w:tc>
          <w:tcPr>
            <w:tcW w:w="1997" w:type="dxa"/>
          </w:tcPr>
          <w:p w14:paraId="23B4BBA3">
            <w:pPr>
              <w:spacing w:after="0" w:line="240" w:lineRule="auto"/>
              <w:ind w:left="-78"/>
              <w:rPr>
                <w:rFonts w:hint="default" w:ascii="Arial" w:hAnsi="Arial" w:cs="Arial"/>
                <w:sz w:val="12"/>
                <w:szCs w:val="12"/>
              </w:rPr>
            </w:pPr>
            <w:r>
              <w:rPr>
                <w:rFonts w:hint="default" w:ascii="Arial" w:hAnsi="Arial"/>
                <w:sz w:val="15"/>
                <w:szCs w:val="15"/>
              </w:rPr>
              <w:t>Tingkat Pemenuhan Layanan Administrasi Umum</w:t>
            </w:r>
          </w:p>
        </w:tc>
        <w:tc>
          <w:tcPr>
            <w:tcW w:w="858" w:type="dxa"/>
            <w:vAlign w:val="top"/>
          </w:tcPr>
          <w:p w14:paraId="678F1B9A">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vAlign w:val="top"/>
          </w:tcPr>
          <w:p w14:paraId="7822D668">
            <w:pPr>
              <w:spacing w:after="0" w:line="240" w:lineRule="auto"/>
              <w:jc w:val="center"/>
              <w:rPr>
                <w:rFonts w:hint="default" w:ascii="Arial" w:hAnsi="Arial" w:cs="Arial"/>
                <w:sz w:val="15"/>
                <w:szCs w:val="15"/>
              </w:rPr>
            </w:pPr>
            <w:r>
              <w:rPr>
                <w:rFonts w:hint="default" w:ascii="Arial" w:hAnsi="Arial" w:cs="Arial"/>
                <w:sz w:val="15"/>
                <w:szCs w:val="15"/>
                <w:lang w:val="en-US"/>
              </w:rPr>
              <w:t>100</w:t>
            </w:r>
          </w:p>
        </w:tc>
        <w:tc>
          <w:tcPr>
            <w:tcW w:w="997" w:type="dxa"/>
          </w:tcPr>
          <w:p w14:paraId="6B885076">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6783A24C">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3FF618F3">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5F27E5DC">
            <w:pPr>
              <w:spacing w:after="0" w:line="240" w:lineRule="auto"/>
              <w:jc w:val="center"/>
              <w:rPr>
                <w:rFonts w:hint="default" w:ascii="Arial" w:hAnsi="Arial" w:cs="Arial"/>
                <w:b w:val="0"/>
                <w:bCs w:val="0"/>
                <w:sz w:val="14"/>
                <w:szCs w:val="14"/>
              </w:rPr>
            </w:pPr>
          </w:p>
        </w:tc>
      </w:tr>
      <w:tr w14:paraId="27D5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56" w:type="dxa"/>
          </w:tcPr>
          <w:p w14:paraId="520CCCE7">
            <w:pPr>
              <w:spacing w:after="0" w:line="240" w:lineRule="auto"/>
              <w:jc w:val="center"/>
              <w:rPr>
                <w:rFonts w:hint="default" w:ascii="Arial" w:hAnsi="Arial" w:cs="Arial"/>
                <w:sz w:val="14"/>
                <w:szCs w:val="14"/>
              </w:rPr>
            </w:pPr>
            <w:r>
              <w:rPr>
                <w:rFonts w:hint="default" w:ascii="Arial" w:hAnsi="Arial" w:cs="Arial"/>
                <w:sz w:val="14"/>
                <w:szCs w:val="14"/>
              </w:rPr>
              <w:t>5</w:t>
            </w:r>
          </w:p>
        </w:tc>
        <w:tc>
          <w:tcPr>
            <w:tcW w:w="1465" w:type="dxa"/>
          </w:tcPr>
          <w:p w14:paraId="501D8BF7">
            <w:pPr>
              <w:spacing w:after="0" w:line="240" w:lineRule="auto"/>
              <w:rPr>
                <w:rFonts w:hint="default" w:ascii="Arial" w:hAnsi="Arial" w:cs="Arial"/>
                <w:sz w:val="12"/>
                <w:szCs w:val="12"/>
              </w:rPr>
            </w:pPr>
            <w:r>
              <w:rPr>
                <w:rFonts w:hint="default" w:ascii="Arial" w:hAnsi="Arial"/>
                <w:sz w:val="15"/>
                <w:szCs w:val="15"/>
              </w:rPr>
              <w:t>Pengadaan Barang Milik Daerah Penunjang Urusan Pemerintah Daerah</w:t>
            </w:r>
            <w:r>
              <w:rPr>
                <w:rFonts w:hint="default" w:ascii="Arial" w:hAnsi="Arial"/>
                <w:sz w:val="12"/>
                <w:szCs w:val="12"/>
              </w:rPr>
              <w:t xml:space="preserve">       </w:t>
            </w:r>
          </w:p>
        </w:tc>
        <w:tc>
          <w:tcPr>
            <w:tcW w:w="1997" w:type="dxa"/>
          </w:tcPr>
          <w:p w14:paraId="4E46C591">
            <w:pPr>
              <w:spacing w:after="0" w:line="240" w:lineRule="auto"/>
              <w:ind w:left="-78"/>
              <w:rPr>
                <w:rFonts w:hint="default" w:ascii="Arial" w:hAnsi="Arial" w:cs="Arial"/>
                <w:sz w:val="12"/>
                <w:szCs w:val="12"/>
              </w:rPr>
            </w:pPr>
            <w:r>
              <w:rPr>
                <w:rFonts w:hint="default" w:ascii="Arial" w:hAnsi="Arial"/>
                <w:sz w:val="15"/>
                <w:szCs w:val="15"/>
              </w:rPr>
              <w:t>Tingkat Pemenuhan Kebutuhan Pengadaan Barang Milik Daerah</w:t>
            </w:r>
          </w:p>
        </w:tc>
        <w:tc>
          <w:tcPr>
            <w:tcW w:w="858" w:type="dxa"/>
          </w:tcPr>
          <w:p w14:paraId="0C16194E">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46D57FB4">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07910957">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62200620">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0197EA52">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3C050675">
            <w:pPr>
              <w:spacing w:after="0" w:line="240" w:lineRule="auto"/>
              <w:jc w:val="center"/>
              <w:rPr>
                <w:rFonts w:hint="default" w:ascii="Arial" w:hAnsi="Arial" w:cs="Arial"/>
                <w:b w:val="0"/>
                <w:bCs w:val="0"/>
                <w:sz w:val="14"/>
                <w:szCs w:val="14"/>
              </w:rPr>
            </w:pPr>
          </w:p>
        </w:tc>
      </w:tr>
      <w:tr w14:paraId="0633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56" w:type="dxa"/>
          </w:tcPr>
          <w:p w14:paraId="4859EE3B">
            <w:pPr>
              <w:spacing w:after="0" w:line="240" w:lineRule="auto"/>
              <w:jc w:val="center"/>
              <w:rPr>
                <w:rFonts w:hint="default" w:ascii="Arial" w:hAnsi="Arial" w:cs="Arial"/>
                <w:sz w:val="14"/>
                <w:szCs w:val="14"/>
              </w:rPr>
            </w:pPr>
            <w:r>
              <w:rPr>
                <w:rFonts w:hint="default" w:ascii="Arial" w:hAnsi="Arial" w:cs="Arial"/>
                <w:sz w:val="14"/>
                <w:szCs w:val="14"/>
              </w:rPr>
              <w:t>6</w:t>
            </w:r>
          </w:p>
        </w:tc>
        <w:tc>
          <w:tcPr>
            <w:tcW w:w="1465" w:type="dxa"/>
          </w:tcPr>
          <w:p w14:paraId="3D15379C">
            <w:pPr>
              <w:spacing w:after="0" w:line="240" w:lineRule="auto"/>
              <w:rPr>
                <w:rFonts w:hint="default" w:ascii="Arial" w:hAnsi="Arial" w:cs="Arial"/>
                <w:sz w:val="12"/>
                <w:szCs w:val="12"/>
              </w:rPr>
            </w:pPr>
            <w:r>
              <w:rPr>
                <w:rFonts w:hint="default" w:ascii="Arial" w:hAnsi="Arial"/>
                <w:sz w:val="15"/>
                <w:szCs w:val="15"/>
              </w:rPr>
              <w:t xml:space="preserve">Penyediaan Jasa Penunjang Urusan Pemerintahan Daerah  </w:t>
            </w:r>
            <w:r>
              <w:rPr>
                <w:rFonts w:hint="default" w:ascii="Arial" w:hAnsi="Arial"/>
                <w:sz w:val="12"/>
                <w:szCs w:val="12"/>
              </w:rPr>
              <w:t xml:space="preserve">   </w:t>
            </w:r>
          </w:p>
        </w:tc>
        <w:tc>
          <w:tcPr>
            <w:tcW w:w="1997" w:type="dxa"/>
          </w:tcPr>
          <w:p w14:paraId="7C9F3CFF">
            <w:pPr>
              <w:spacing w:after="0" w:line="240" w:lineRule="auto"/>
              <w:ind w:left="-78"/>
              <w:rPr>
                <w:rFonts w:hint="default" w:ascii="Arial" w:hAnsi="Arial" w:cs="Arial"/>
                <w:sz w:val="12"/>
                <w:szCs w:val="12"/>
              </w:rPr>
            </w:pPr>
            <w:r>
              <w:rPr>
                <w:rFonts w:hint="default" w:ascii="Arial" w:hAnsi="Arial"/>
                <w:sz w:val="15"/>
                <w:szCs w:val="15"/>
              </w:rPr>
              <w:t>Tingkat Pemenuhan Jasa Layanan Umum Perkantoranh</w:t>
            </w:r>
          </w:p>
        </w:tc>
        <w:tc>
          <w:tcPr>
            <w:tcW w:w="858" w:type="dxa"/>
          </w:tcPr>
          <w:p w14:paraId="03F3FC40">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4220CF3C">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7FBAFC2C">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66,83</w:t>
            </w:r>
          </w:p>
        </w:tc>
        <w:tc>
          <w:tcPr>
            <w:tcW w:w="917" w:type="dxa"/>
          </w:tcPr>
          <w:p w14:paraId="436919D9">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66,83%</w:t>
            </w:r>
          </w:p>
        </w:tc>
        <w:tc>
          <w:tcPr>
            <w:tcW w:w="947" w:type="dxa"/>
          </w:tcPr>
          <w:p w14:paraId="32116908">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w:t>
            </w:r>
          </w:p>
        </w:tc>
        <w:tc>
          <w:tcPr>
            <w:tcW w:w="654" w:type="dxa"/>
          </w:tcPr>
          <w:p w14:paraId="60F73185">
            <w:pPr>
              <w:spacing w:after="0" w:line="240" w:lineRule="auto"/>
              <w:jc w:val="center"/>
              <w:rPr>
                <w:rFonts w:hint="default" w:ascii="Arial" w:hAnsi="Arial" w:cs="Arial"/>
                <w:b w:val="0"/>
                <w:bCs w:val="0"/>
                <w:sz w:val="14"/>
                <w:szCs w:val="14"/>
              </w:rPr>
            </w:pPr>
          </w:p>
        </w:tc>
      </w:tr>
      <w:tr w14:paraId="20D1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456" w:type="dxa"/>
          </w:tcPr>
          <w:p w14:paraId="0552612C">
            <w:pPr>
              <w:spacing w:after="0" w:line="240" w:lineRule="auto"/>
              <w:jc w:val="center"/>
              <w:rPr>
                <w:rFonts w:hint="default" w:ascii="Arial" w:hAnsi="Arial" w:cs="Arial"/>
                <w:sz w:val="14"/>
                <w:szCs w:val="14"/>
              </w:rPr>
            </w:pPr>
            <w:r>
              <w:rPr>
                <w:rFonts w:hint="default" w:ascii="Arial" w:hAnsi="Arial" w:cs="Arial"/>
                <w:sz w:val="14"/>
                <w:szCs w:val="14"/>
              </w:rPr>
              <w:t>7</w:t>
            </w:r>
          </w:p>
        </w:tc>
        <w:tc>
          <w:tcPr>
            <w:tcW w:w="1465" w:type="dxa"/>
          </w:tcPr>
          <w:p w14:paraId="44667BB9">
            <w:pPr>
              <w:spacing w:after="0" w:line="240" w:lineRule="auto"/>
              <w:rPr>
                <w:rFonts w:hint="default" w:ascii="Arial" w:hAnsi="Arial" w:cs="Arial"/>
                <w:sz w:val="12"/>
                <w:szCs w:val="12"/>
              </w:rPr>
            </w:pPr>
            <w:r>
              <w:rPr>
                <w:rFonts w:hint="default" w:ascii="Arial" w:hAnsi="Arial"/>
                <w:sz w:val="15"/>
                <w:szCs w:val="15"/>
              </w:rPr>
              <w:t>Pemeliharaan Barang Milik Daerah Penunjang Urusan Pemerintahan Daerah</w:t>
            </w:r>
            <w:r>
              <w:rPr>
                <w:rFonts w:hint="default" w:ascii="Arial" w:hAnsi="Arial"/>
                <w:sz w:val="12"/>
                <w:szCs w:val="12"/>
              </w:rPr>
              <w:t xml:space="preserve">       </w:t>
            </w:r>
          </w:p>
        </w:tc>
        <w:tc>
          <w:tcPr>
            <w:tcW w:w="1997" w:type="dxa"/>
          </w:tcPr>
          <w:p w14:paraId="205C7E1D">
            <w:pPr>
              <w:spacing w:after="0" w:line="240" w:lineRule="auto"/>
              <w:ind w:left="-78"/>
              <w:rPr>
                <w:rFonts w:hint="default" w:ascii="Arial" w:hAnsi="Arial" w:cs="Arial"/>
                <w:sz w:val="12"/>
                <w:szCs w:val="12"/>
                <w:lang w:val="en-US"/>
              </w:rPr>
            </w:pPr>
            <w:r>
              <w:rPr>
                <w:rFonts w:hint="default" w:ascii="Arial" w:hAnsi="Arial"/>
                <w:sz w:val="15"/>
                <w:szCs w:val="15"/>
                <w:lang w:val="en-US"/>
              </w:rPr>
              <w:t>Tingkat Pemenuhan Pemeliharaan Barang Milik Daerah</w:t>
            </w:r>
          </w:p>
        </w:tc>
        <w:tc>
          <w:tcPr>
            <w:tcW w:w="858" w:type="dxa"/>
          </w:tcPr>
          <w:p w14:paraId="175ED370">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2BE22C4E">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1ECA8427">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5A3CA183">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630CF428">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02FF8D02">
            <w:pPr>
              <w:spacing w:after="0" w:line="240" w:lineRule="auto"/>
              <w:jc w:val="center"/>
              <w:rPr>
                <w:rFonts w:hint="default" w:ascii="Arial" w:hAnsi="Arial" w:cs="Arial"/>
                <w:b w:val="0"/>
                <w:bCs w:val="0"/>
                <w:sz w:val="14"/>
                <w:szCs w:val="14"/>
              </w:rPr>
            </w:pPr>
          </w:p>
        </w:tc>
      </w:tr>
      <w:tr w14:paraId="0DB8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6302A32">
            <w:pPr>
              <w:spacing w:after="0" w:line="240" w:lineRule="auto"/>
              <w:jc w:val="center"/>
              <w:rPr>
                <w:rFonts w:hint="default" w:ascii="Arial" w:hAnsi="Arial" w:cs="Arial"/>
                <w:sz w:val="14"/>
                <w:szCs w:val="14"/>
              </w:rPr>
            </w:pPr>
            <w:r>
              <w:rPr>
                <w:rFonts w:hint="default" w:ascii="Arial" w:hAnsi="Arial" w:cs="Arial"/>
                <w:sz w:val="14"/>
                <w:szCs w:val="14"/>
              </w:rPr>
              <w:t>8</w:t>
            </w:r>
          </w:p>
        </w:tc>
        <w:tc>
          <w:tcPr>
            <w:tcW w:w="1465" w:type="dxa"/>
          </w:tcPr>
          <w:p w14:paraId="37649427">
            <w:pPr>
              <w:spacing w:after="0" w:line="240" w:lineRule="auto"/>
              <w:rPr>
                <w:rFonts w:hint="default" w:ascii="Arial" w:hAnsi="Arial"/>
                <w:sz w:val="15"/>
                <w:szCs w:val="15"/>
              </w:rPr>
            </w:pPr>
            <w:r>
              <w:rPr>
                <w:rFonts w:hint="default" w:ascii="Arial" w:hAnsi="Arial"/>
                <w:sz w:val="15"/>
                <w:szCs w:val="15"/>
              </w:rPr>
              <w:t xml:space="preserve">Penetapan Pemberian </w:t>
            </w:r>
          </w:p>
          <w:p w14:paraId="12D073CF">
            <w:pPr>
              <w:spacing w:after="0" w:line="240" w:lineRule="auto"/>
              <w:rPr>
                <w:rFonts w:hint="default" w:ascii="Arial" w:hAnsi="Arial"/>
                <w:sz w:val="15"/>
                <w:szCs w:val="15"/>
              </w:rPr>
            </w:pPr>
            <w:r>
              <w:rPr>
                <w:rFonts w:hint="default" w:ascii="Arial" w:hAnsi="Arial"/>
                <w:sz w:val="15"/>
                <w:szCs w:val="15"/>
              </w:rPr>
              <w:t xml:space="preserve">Fasilitasi/Insentif </w:t>
            </w:r>
          </w:p>
          <w:p w14:paraId="46AD1E78">
            <w:pPr>
              <w:spacing w:after="0" w:line="240" w:lineRule="auto"/>
              <w:rPr>
                <w:rFonts w:hint="default" w:ascii="Arial" w:hAnsi="Arial"/>
                <w:sz w:val="15"/>
                <w:szCs w:val="15"/>
              </w:rPr>
            </w:pPr>
            <w:r>
              <w:rPr>
                <w:rFonts w:hint="default" w:ascii="Arial" w:hAnsi="Arial"/>
                <w:sz w:val="15"/>
                <w:szCs w:val="15"/>
              </w:rPr>
              <w:t xml:space="preserve">Dibidang Penanaman </w:t>
            </w:r>
          </w:p>
          <w:p w14:paraId="0D6E65C2">
            <w:pPr>
              <w:spacing w:after="0" w:line="240" w:lineRule="auto"/>
              <w:rPr>
                <w:rFonts w:hint="default" w:ascii="Arial" w:hAnsi="Arial"/>
                <w:sz w:val="15"/>
                <w:szCs w:val="15"/>
              </w:rPr>
            </w:pPr>
            <w:r>
              <w:rPr>
                <w:rFonts w:hint="default" w:ascii="Arial" w:hAnsi="Arial"/>
                <w:sz w:val="15"/>
                <w:szCs w:val="15"/>
              </w:rPr>
              <w:t xml:space="preserve">Modal yang menjadi </w:t>
            </w:r>
          </w:p>
          <w:p w14:paraId="24480182">
            <w:pPr>
              <w:spacing w:after="0" w:line="240" w:lineRule="auto"/>
              <w:rPr>
                <w:rFonts w:hint="default" w:ascii="Arial" w:hAnsi="Arial"/>
                <w:sz w:val="15"/>
                <w:szCs w:val="15"/>
              </w:rPr>
            </w:pPr>
            <w:r>
              <w:rPr>
                <w:rFonts w:hint="default" w:ascii="Arial" w:hAnsi="Arial"/>
                <w:sz w:val="15"/>
                <w:szCs w:val="15"/>
              </w:rPr>
              <w:t xml:space="preserve">Kewenangan Daerah </w:t>
            </w:r>
          </w:p>
          <w:p w14:paraId="50CF8579">
            <w:pPr>
              <w:spacing w:after="0" w:line="240" w:lineRule="auto"/>
              <w:rPr>
                <w:rFonts w:hint="default" w:ascii="Arial" w:hAnsi="Arial" w:cs="Arial"/>
                <w:sz w:val="12"/>
                <w:szCs w:val="12"/>
              </w:rPr>
            </w:pPr>
            <w:r>
              <w:rPr>
                <w:rFonts w:hint="default" w:ascii="Arial" w:hAnsi="Arial"/>
                <w:sz w:val="15"/>
                <w:szCs w:val="15"/>
              </w:rPr>
              <w:t>Kabupaten/Kota</w:t>
            </w:r>
          </w:p>
        </w:tc>
        <w:tc>
          <w:tcPr>
            <w:tcW w:w="1997" w:type="dxa"/>
          </w:tcPr>
          <w:p w14:paraId="44404D78">
            <w:pPr>
              <w:spacing w:after="0" w:line="240" w:lineRule="auto"/>
              <w:rPr>
                <w:rFonts w:hint="default" w:ascii="Arial" w:hAnsi="Arial" w:cs="Arial"/>
                <w:sz w:val="12"/>
                <w:szCs w:val="12"/>
                <w:lang w:val="en-US"/>
              </w:rPr>
            </w:pPr>
            <w:r>
              <w:rPr>
                <w:rFonts w:hint="default" w:ascii="Arial" w:hAnsi="Arial"/>
                <w:sz w:val="15"/>
                <w:szCs w:val="15"/>
                <w:lang w:val="en-US"/>
              </w:rPr>
              <w:t>Persentase  Ketersediaan Regulasi dan/atau Kebijakan Penanaman Modal</w:t>
            </w:r>
          </w:p>
        </w:tc>
        <w:tc>
          <w:tcPr>
            <w:tcW w:w="858" w:type="dxa"/>
          </w:tcPr>
          <w:p w14:paraId="71E8DE9D">
            <w:pPr>
              <w:spacing w:after="0" w:line="240" w:lineRule="auto"/>
              <w:jc w:val="center"/>
              <w:rPr>
                <w:rFonts w:hint="default" w:ascii="Arial" w:hAnsi="Arial" w:cs="Arial"/>
                <w:sz w:val="15"/>
                <w:szCs w:val="15"/>
                <w:lang w:val="en-US"/>
              </w:rPr>
            </w:pPr>
            <w:r>
              <w:rPr>
                <w:rFonts w:hint="default" w:ascii="Arial" w:hAnsi="Arial" w:cs="Arial"/>
                <w:sz w:val="15"/>
                <w:szCs w:val="15"/>
                <w:lang w:val="en-US"/>
              </w:rPr>
              <w:t>%</w:t>
            </w:r>
          </w:p>
        </w:tc>
        <w:tc>
          <w:tcPr>
            <w:tcW w:w="977" w:type="dxa"/>
          </w:tcPr>
          <w:p w14:paraId="0DB12E11">
            <w:pPr>
              <w:spacing w:after="0" w:line="240" w:lineRule="auto"/>
              <w:jc w:val="center"/>
              <w:rPr>
                <w:rFonts w:hint="default" w:ascii="Arial" w:hAnsi="Arial" w:cs="Arial"/>
                <w:sz w:val="15"/>
                <w:szCs w:val="15"/>
                <w:lang w:val="en-US"/>
              </w:rPr>
            </w:pPr>
            <w:r>
              <w:rPr>
                <w:rFonts w:hint="default" w:ascii="Arial" w:hAnsi="Arial" w:cs="Arial"/>
                <w:sz w:val="15"/>
                <w:szCs w:val="15"/>
                <w:lang w:val="en-US"/>
              </w:rPr>
              <w:t>100</w:t>
            </w:r>
          </w:p>
        </w:tc>
        <w:tc>
          <w:tcPr>
            <w:tcW w:w="997" w:type="dxa"/>
          </w:tcPr>
          <w:p w14:paraId="6140ED8F">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12E6674F">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2C160BCE">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64CFA9F6">
            <w:pPr>
              <w:spacing w:after="0" w:line="240" w:lineRule="auto"/>
              <w:jc w:val="center"/>
              <w:rPr>
                <w:rFonts w:hint="default" w:ascii="Arial" w:hAnsi="Arial" w:cs="Arial"/>
                <w:b w:val="0"/>
                <w:bCs w:val="0"/>
                <w:sz w:val="14"/>
                <w:szCs w:val="14"/>
              </w:rPr>
            </w:pPr>
          </w:p>
        </w:tc>
      </w:tr>
      <w:tr w14:paraId="0C6B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tcPr>
          <w:p w14:paraId="6E43CAB6">
            <w:pPr>
              <w:spacing w:after="0" w:line="240" w:lineRule="auto"/>
              <w:jc w:val="center"/>
              <w:rPr>
                <w:rFonts w:hint="default" w:ascii="Arial" w:hAnsi="Arial" w:cs="Arial"/>
                <w:sz w:val="14"/>
                <w:szCs w:val="14"/>
              </w:rPr>
            </w:pPr>
            <w:r>
              <w:rPr>
                <w:rFonts w:hint="default" w:ascii="Arial" w:hAnsi="Arial" w:cs="Arial"/>
                <w:sz w:val="14"/>
                <w:szCs w:val="14"/>
              </w:rPr>
              <w:t>9</w:t>
            </w:r>
          </w:p>
        </w:tc>
        <w:tc>
          <w:tcPr>
            <w:tcW w:w="1465" w:type="dxa"/>
            <w:vMerge w:val="restart"/>
          </w:tcPr>
          <w:p w14:paraId="39C4A4E0">
            <w:pPr>
              <w:spacing w:after="0" w:line="240" w:lineRule="auto"/>
              <w:rPr>
                <w:rFonts w:hint="default" w:ascii="Arial" w:hAnsi="Arial" w:cs="Arial"/>
                <w:sz w:val="12"/>
                <w:szCs w:val="12"/>
              </w:rPr>
            </w:pPr>
            <w:r>
              <w:rPr>
                <w:rFonts w:hint="default" w:ascii="Arial" w:hAnsi="Arial"/>
                <w:sz w:val="15"/>
                <w:szCs w:val="15"/>
              </w:rPr>
              <w:t>Penyelenggaraan Promosi Penanaman Modal yang menjadi Kewenangan Daerah Kabupaten/Kota</w:t>
            </w:r>
          </w:p>
        </w:tc>
        <w:tc>
          <w:tcPr>
            <w:tcW w:w="1997" w:type="dxa"/>
          </w:tcPr>
          <w:p w14:paraId="0865ED02">
            <w:pPr>
              <w:spacing w:after="0" w:line="240" w:lineRule="auto"/>
              <w:rPr>
                <w:rFonts w:hint="default" w:ascii="Arial" w:hAnsi="Arial"/>
                <w:sz w:val="15"/>
                <w:szCs w:val="15"/>
                <w:lang w:val="en-US"/>
              </w:rPr>
            </w:pPr>
            <w:r>
              <w:rPr>
                <w:rFonts w:hint="default" w:ascii="Arial" w:hAnsi="Arial"/>
                <w:sz w:val="15"/>
                <w:szCs w:val="15"/>
                <w:lang w:val="en-US"/>
              </w:rPr>
              <w:t xml:space="preserve">Jumlah Kegiatan Promosi Penanaman Modal </w:t>
            </w:r>
          </w:p>
          <w:p w14:paraId="26791751">
            <w:pPr>
              <w:spacing w:after="0" w:line="240" w:lineRule="auto"/>
              <w:rPr>
                <w:rFonts w:hint="default" w:ascii="Arial" w:hAnsi="Arial"/>
                <w:sz w:val="15"/>
                <w:szCs w:val="15"/>
                <w:lang w:val="en-US"/>
              </w:rPr>
            </w:pPr>
            <w:r>
              <w:rPr>
                <w:rFonts w:hint="default" w:ascii="Arial" w:hAnsi="Arial"/>
                <w:sz w:val="15"/>
                <w:szCs w:val="15"/>
                <w:lang w:val="en-US"/>
              </w:rPr>
              <w:t>- Level Tk. Nasional</w:t>
            </w:r>
          </w:p>
          <w:p w14:paraId="400B1828">
            <w:pPr>
              <w:spacing w:after="0" w:line="240" w:lineRule="auto"/>
              <w:rPr>
                <w:rFonts w:hint="default" w:ascii="Arial" w:hAnsi="Arial" w:cs="Arial"/>
                <w:sz w:val="12"/>
                <w:szCs w:val="12"/>
                <w:lang w:val="en-US"/>
              </w:rPr>
            </w:pPr>
            <w:r>
              <w:rPr>
                <w:rFonts w:hint="default" w:ascii="Arial" w:hAnsi="Arial"/>
                <w:sz w:val="15"/>
                <w:szCs w:val="15"/>
                <w:lang w:val="en-US"/>
              </w:rPr>
              <w:t>- Level Tk. Provinsi</w:t>
            </w:r>
          </w:p>
        </w:tc>
        <w:tc>
          <w:tcPr>
            <w:tcW w:w="858" w:type="dxa"/>
          </w:tcPr>
          <w:p w14:paraId="04AA95C5">
            <w:pPr>
              <w:spacing w:after="0" w:line="240" w:lineRule="auto"/>
              <w:jc w:val="center"/>
              <w:rPr>
                <w:rFonts w:hint="default" w:ascii="Arial" w:hAnsi="Arial" w:cs="Arial"/>
                <w:sz w:val="15"/>
                <w:szCs w:val="15"/>
                <w:lang w:val="en-US"/>
              </w:rPr>
            </w:pPr>
            <w:r>
              <w:rPr>
                <w:rFonts w:hint="default" w:ascii="Arial" w:hAnsi="Arial" w:cs="Arial"/>
                <w:sz w:val="15"/>
                <w:szCs w:val="15"/>
                <w:lang w:val="en-US"/>
              </w:rPr>
              <w:t>Dokumen</w:t>
            </w:r>
          </w:p>
        </w:tc>
        <w:tc>
          <w:tcPr>
            <w:tcW w:w="977" w:type="dxa"/>
          </w:tcPr>
          <w:p w14:paraId="1F4054E0">
            <w:pPr>
              <w:spacing w:after="0" w:line="240" w:lineRule="auto"/>
              <w:jc w:val="center"/>
              <w:rPr>
                <w:rFonts w:hint="default" w:ascii="Arial" w:hAnsi="Arial" w:cs="Arial"/>
                <w:sz w:val="15"/>
                <w:szCs w:val="15"/>
                <w:lang w:val="en-US"/>
              </w:rPr>
            </w:pPr>
            <w:r>
              <w:rPr>
                <w:rFonts w:hint="default" w:ascii="Arial" w:hAnsi="Arial" w:cs="Arial"/>
                <w:sz w:val="15"/>
                <w:szCs w:val="15"/>
                <w:lang w:val="en-US"/>
              </w:rPr>
              <w:t>2</w:t>
            </w:r>
          </w:p>
        </w:tc>
        <w:tc>
          <w:tcPr>
            <w:tcW w:w="997" w:type="dxa"/>
          </w:tcPr>
          <w:p w14:paraId="0204D298">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w:t>
            </w:r>
          </w:p>
        </w:tc>
        <w:tc>
          <w:tcPr>
            <w:tcW w:w="917" w:type="dxa"/>
          </w:tcPr>
          <w:p w14:paraId="0E0FD40F">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50%</w:t>
            </w:r>
          </w:p>
        </w:tc>
        <w:tc>
          <w:tcPr>
            <w:tcW w:w="947" w:type="dxa"/>
          </w:tcPr>
          <w:p w14:paraId="1046F7D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SR</w:t>
            </w:r>
          </w:p>
        </w:tc>
        <w:tc>
          <w:tcPr>
            <w:tcW w:w="654" w:type="dxa"/>
          </w:tcPr>
          <w:p w14:paraId="0D9E4939">
            <w:pPr>
              <w:spacing w:after="0" w:line="240" w:lineRule="auto"/>
              <w:jc w:val="center"/>
              <w:rPr>
                <w:rFonts w:hint="default" w:ascii="Arial" w:hAnsi="Arial" w:cs="Arial"/>
                <w:b w:val="0"/>
                <w:bCs w:val="0"/>
                <w:sz w:val="14"/>
                <w:szCs w:val="14"/>
              </w:rPr>
            </w:pPr>
          </w:p>
        </w:tc>
      </w:tr>
      <w:tr w14:paraId="068D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56" w:type="dxa"/>
            <w:vMerge w:val="continue"/>
          </w:tcPr>
          <w:p w14:paraId="1FD4F519">
            <w:pPr>
              <w:spacing w:after="0" w:line="240" w:lineRule="auto"/>
              <w:jc w:val="center"/>
              <w:rPr>
                <w:rFonts w:hint="default" w:ascii="Arial" w:hAnsi="Arial" w:cs="Arial"/>
                <w:sz w:val="14"/>
                <w:szCs w:val="14"/>
              </w:rPr>
            </w:pPr>
          </w:p>
        </w:tc>
        <w:tc>
          <w:tcPr>
            <w:tcW w:w="1465" w:type="dxa"/>
            <w:vMerge w:val="continue"/>
          </w:tcPr>
          <w:p w14:paraId="47CB87DD">
            <w:pPr>
              <w:spacing w:after="0" w:line="240" w:lineRule="auto"/>
              <w:rPr>
                <w:rFonts w:hint="default" w:ascii="Arial" w:hAnsi="Arial" w:cs="Arial"/>
                <w:sz w:val="12"/>
                <w:szCs w:val="12"/>
              </w:rPr>
            </w:pPr>
          </w:p>
        </w:tc>
        <w:tc>
          <w:tcPr>
            <w:tcW w:w="1997" w:type="dxa"/>
          </w:tcPr>
          <w:p w14:paraId="66280392">
            <w:pPr>
              <w:spacing w:after="0" w:line="240" w:lineRule="auto"/>
              <w:rPr>
                <w:rFonts w:hint="default" w:ascii="Arial" w:hAnsi="Arial" w:cs="Arial"/>
                <w:sz w:val="12"/>
                <w:szCs w:val="12"/>
              </w:rPr>
            </w:pPr>
            <w:r>
              <w:rPr>
                <w:rFonts w:hint="default" w:ascii="Arial" w:hAnsi="Arial"/>
                <w:sz w:val="15"/>
                <w:szCs w:val="15"/>
                <w:lang w:val="en-US"/>
              </w:rPr>
              <w:t>Jumlah Negara/Daerah yang menjadi sasaran promosi</w:t>
            </w:r>
          </w:p>
        </w:tc>
        <w:tc>
          <w:tcPr>
            <w:tcW w:w="858" w:type="dxa"/>
          </w:tcPr>
          <w:p w14:paraId="281DF386">
            <w:pPr>
              <w:spacing w:after="0" w:line="240" w:lineRule="auto"/>
              <w:jc w:val="center"/>
              <w:rPr>
                <w:rFonts w:hint="default" w:ascii="Arial" w:hAnsi="Arial" w:cs="Arial"/>
                <w:sz w:val="15"/>
                <w:szCs w:val="15"/>
                <w:lang w:val="en-US"/>
              </w:rPr>
            </w:pPr>
            <w:r>
              <w:rPr>
                <w:rFonts w:hint="default" w:ascii="Arial" w:hAnsi="Arial" w:cs="Arial"/>
                <w:sz w:val="15"/>
                <w:szCs w:val="15"/>
                <w:lang w:val="en-US"/>
              </w:rPr>
              <w:t>Dokumen</w:t>
            </w:r>
          </w:p>
        </w:tc>
        <w:tc>
          <w:tcPr>
            <w:tcW w:w="977" w:type="dxa"/>
          </w:tcPr>
          <w:p w14:paraId="20141C58">
            <w:pPr>
              <w:spacing w:after="0" w:line="240" w:lineRule="auto"/>
              <w:jc w:val="center"/>
              <w:rPr>
                <w:rFonts w:hint="default" w:ascii="Arial" w:hAnsi="Arial" w:cs="Arial"/>
                <w:sz w:val="15"/>
                <w:szCs w:val="15"/>
              </w:rPr>
            </w:pPr>
            <w:r>
              <w:rPr>
                <w:rFonts w:hint="default" w:ascii="Arial" w:hAnsi="Arial" w:cs="Arial"/>
                <w:sz w:val="15"/>
                <w:szCs w:val="15"/>
              </w:rPr>
              <w:t>1</w:t>
            </w:r>
          </w:p>
        </w:tc>
        <w:tc>
          <w:tcPr>
            <w:tcW w:w="997" w:type="dxa"/>
          </w:tcPr>
          <w:p w14:paraId="3E902C7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w:t>
            </w:r>
          </w:p>
        </w:tc>
        <w:tc>
          <w:tcPr>
            <w:tcW w:w="917" w:type="dxa"/>
          </w:tcPr>
          <w:p w14:paraId="3C05C80A">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44D7EB1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2A61D74D">
            <w:pPr>
              <w:spacing w:after="0" w:line="240" w:lineRule="auto"/>
              <w:jc w:val="center"/>
              <w:rPr>
                <w:rFonts w:hint="default" w:ascii="Arial" w:hAnsi="Arial" w:cs="Arial"/>
                <w:b w:val="0"/>
                <w:bCs w:val="0"/>
                <w:sz w:val="14"/>
                <w:szCs w:val="14"/>
              </w:rPr>
            </w:pPr>
          </w:p>
        </w:tc>
      </w:tr>
      <w:tr w14:paraId="5CE1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8251E55">
            <w:pPr>
              <w:spacing w:after="0" w:line="240" w:lineRule="auto"/>
              <w:jc w:val="center"/>
              <w:rPr>
                <w:rFonts w:hint="default" w:ascii="Arial" w:hAnsi="Arial" w:cs="Arial"/>
                <w:sz w:val="14"/>
                <w:szCs w:val="14"/>
                <w:lang w:val="en-US"/>
              </w:rPr>
            </w:pPr>
            <w:r>
              <w:rPr>
                <w:rFonts w:hint="default" w:ascii="Arial" w:hAnsi="Arial" w:cs="Arial"/>
                <w:sz w:val="14"/>
                <w:szCs w:val="14"/>
              </w:rPr>
              <w:t>1</w:t>
            </w:r>
            <w:r>
              <w:rPr>
                <w:rFonts w:hint="default" w:ascii="Arial" w:hAnsi="Arial" w:cs="Arial"/>
                <w:sz w:val="14"/>
                <w:szCs w:val="14"/>
                <w:lang w:val="en-US"/>
              </w:rPr>
              <w:t>0</w:t>
            </w:r>
          </w:p>
        </w:tc>
        <w:tc>
          <w:tcPr>
            <w:tcW w:w="1465" w:type="dxa"/>
          </w:tcPr>
          <w:p w14:paraId="4309A627">
            <w:pPr>
              <w:spacing w:after="0" w:line="240" w:lineRule="auto"/>
              <w:rPr>
                <w:rFonts w:hint="default" w:ascii="Arial" w:hAnsi="Arial" w:cs="Arial"/>
                <w:sz w:val="12"/>
                <w:szCs w:val="12"/>
              </w:rPr>
            </w:pPr>
            <w:r>
              <w:rPr>
                <w:rFonts w:hint="default" w:ascii="Arial" w:hAnsi="Arial"/>
                <w:sz w:val="15"/>
                <w:szCs w:val="15"/>
              </w:rPr>
              <w:t>Pengendalian Pelaksanaan Penanaman Modal yang Menjadi Kewenangan Daerah Kabupaten/Kota</w:t>
            </w:r>
          </w:p>
        </w:tc>
        <w:tc>
          <w:tcPr>
            <w:tcW w:w="1997" w:type="dxa"/>
          </w:tcPr>
          <w:p w14:paraId="643808FF">
            <w:pPr>
              <w:spacing w:after="0" w:line="240" w:lineRule="auto"/>
              <w:rPr>
                <w:rFonts w:hint="default" w:ascii="Arial" w:hAnsi="Arial" w:cs="Arial"/>
                <w:sz w:val="12"/>
                <w:szCs w:val="12"/>
                <w:lang w:val="en-US"/>
              </w:rPr>
            </w:pPr>
            <w:r>
              <w:rPr>
                <w:rFonts w:hint="default" w:ascii="Arial" w:hAnsi="Arial"/>
                <w:sz w:val="15"/>
                <w:szCs w:val="15"/>
                <w:lang w:val="en-US"/>
              </w:rPr>
              <w:t>Persentase Perusahaan yang melaporkan kegiatan Penanaman Modal secara Akuntabel dan Tepat Waktu</w:t>
            </w:r>
          </w:p>
        </w:tc>
        <w:tc>
          <w:tcPr>
            <w:tcW w:w="858" w:type="dxa"/>
          </w:tcPr>
          <w:p w14:paraId="54BE0EE1">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1A4DAB54">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30B263F9">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86,11</w:t>
            </w:r>
          </w:p>
        </w:tc>
        <w:tc>
          <w:tcPr>
            <w:tcW w:w="917" w:type="dxa"/>
          </w:tcPr>
          <w:p w14:paraId="46B2129C">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86,11%</w:t>
            </w:r>
          </w:p>
        </w:tc>
        <w:tc>
          <w:tcPr>
            <w:tcW w:w="947" w:type="dxa"/>
          </w:tcPr>
          <w:p w14:paraId="3880CBA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T</w:t>
            </w:r>
          </w:p>
        </w:tc>
        <w:tc>
          <w:tcPr>
            <w:tcW w:w="654" w:type="dxa"/>
          </w:tcPr>
          <w:p w14:paraId="4010BAFA">
            <w:pPr>
              <w:spacing w:after="0" w:line="240" w:lineRule="auto"/>
              <w:jc w:val="center"/>
              <w:rPr>
                <w:rFonts w:hint="default" w:ascii="Arial" w:hAnsi="Arial" w:cs="Arial"/>
                <w:b w:val="0"/>
                <w:bCs w:val="0"/>
                <w:sz w:val="14"/>
                <w:szCs w:val="14"/>
              </w:rPr>
            </w:pPr>
          </w:p>
        </w:tc>
      </w:tr>
      <w:tr w14:paraId="2155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A861081">
            <w:pPr>
              <w:spacing w:after="0" w:line="240" w:lineRule="auto"/>
              <w:jc w:val="center"/>
              <w:rPr>
                <w:rFonts w:hint="default" w:ascii="Arial" w:hAnsi="Arial" w:cs="Arial"/>
                <w:sz w:val="14"/>
                <w:szCs w:val="14"/>
                <w:lang w:val="en-US"/>
              </w:rPr>
            </w:pPr>
            <w:r>
              <w:rPr>
                <w:rFonts w:hint="default" w:ascii="Arial" w:hAnsi="Arial" w:cs="Arial"/>
                <w:sz w:val="14"/>
                <w:szCs w:val="14"/>
                <w:lang w:val="en-US"/>
              </w:rPr>
              <w:t>11</w:t>
            </w:r>
          </w:p>
        </w:tc>
        <w:tc>
          <w:tcPr>
            <w:tcW w:w="1465" w:type="dxa"/>
          </w:tcPr>
          <w:p w14:paraId="3DD5B91D">
            <w:pPr>
              <w:spacing w:after="0" w:line="240" w:lineRule="auto"/>
              <w:rPr>
                <w:rFonts w:hint="default" w:ascii="Arial" w:hAnsi="Arial"/>
                <w:sz w:val="15"/>
                <w:szCs w:val="15"/>
              </w:rPr>
            </w:pPr>
            <w:r>
              <w:rPr>
                <w:rFonts w:hint="default" w:ascii="Arial" w:hAnsi="Arial"/>
                <w:sz w:val="15"/>
                <w:szCs w:val="15"/>
              </w:rPr>
              <w:t xml:space="preserve">Pelayanan Perizinan dan Non Perizinan  secara Terpadu Satu Pintu dibidang Penanaman Modal yang menjadi Kewenangan Daerah Kabupaten/Kota </w:t>
            </w:r>
          </w:p>
        </w:tc>
        <w:tc>
          <w:tcPr>
            <w:tcW w:w="1997" w:type="dxa"/>
          </w:tcPr>
          <w:p w14:paraId="30CFF78E">
            <w:pPr>
              <w:spacing w:after="0" w:line="240" w:lineRule="auto"/>
              <w:rPr>
                <w:rFonts w:hint="default" w:ascii="Arial" w:hAnsi="Arial"/>
                <w:sz w:val="15"/>
                <w:szCs w:val="15"/>
                <w:lang w:val="en-US"/>
              </w:rPr>
            </w:pPr>
            <w:r>
              <w:rPr>
                <w:rFonts w:hint="default" w:ascii="Arial" w:hAnsi="Arial"/>
                <w:sz w:val="15"/>
                <w:szCs w:val="15"/>
                <w:lang w:val="en-US"/>
              </w:rPr>
              <w:t>Persentase perizinan dan non perizinan yang diterbitkan sesuai SOP</w:t>
            </w:r>
          </w:p>
        </w:tc>
        <w:tc>
          <w:tcPr>
            <w:tcW w:w="858" w:type="dxa"/>
            <w:vAlign w:val="top"/>
          </w:tcPr>
          <w:p w14:paraId="65BE9256">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vAlign w:val="top"/>
          </w:tcPr>
          <w:p w14:paraId="40A19A81">
            <w:pPr>
              <w:spacing w:after="0" w:line="240" w:lineRule="auto"/>
              <w:jc w:val="center"/>
              <w:rPr>
                <w:rFonts w:hint="default" w:ascii="Arial" w:hAnsi="Arial" w:cs="Arial"/>
                <w:sz w:val="15"/>
                <w:szCs w:val="15"/>
                <w:lang w:val="en-US"/>
              </w:rPr>
            </w:pPr>
            <w:r>
              <w:rPr>
                <w:rFonts w:hint="default" w:ascii="Arial" w:hAnsi="Arial" w:cs="Arial"/>
                <w:sz w:val="15"/>
                <w:szCs w:val="15"/>
                <w:lang w:val="en-US"/>
              </w:rPr>
              <w:t>85</w:t>
            </w:r>
          </w:p>
        </w:tc>
        <w:tc>
          <w:tcPr>
            <w:tcW w:w="997" w:type="dxa"/>
          </w:tcPr>
          <w:p w14:paraId="7FEE14D3">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104</w:t>
            </w:r>
          </w:p>
        </w:tc>
        <w:tc>
          <w:tcPr>
            <w:tcW w:w="917" w:type="dxa"/>
          </w:tcPr>
          <w:p w14:paraId="3D9DA52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122,35%</w:t>
            </w:r>
          </w:p>
        </w:tc>
        <w:tc>
          <w:tcPr>
            <w:tcW w:w="947" w:type="dxa"/>
          </w:tcPr>
          <w:p w14:paraId="5B18443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4160E31F">
            <w:pPr>
              <w:spacing w:after="0" w:line="240" w:lineRule="auto"/>
              <w:jc w:val="center"/>
              <w:rPr>
                <w:rFonts w:hint="default" w:ascii="Arial" w:hAnsi="Arial" w:cs="Arial"/>
                <w:b w:val="0"/>
                <w:bCs w:val="0"/>
                <w:sz w:val="14"/>
                <w:szCs w:val="14"/>
              </w:rPr>
            </w:pPr>
          </w:p>
        </w:tc>
      </w:tr>
      <w:tr w14:paraId="0ED3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tcPr>
          <w:p w14:paraId="47465885">
            <w:pPr>
              <w:spacing w:after="0" w:line="240" w:lineRule="auto"/>
              <w:jc w:val="center"/>
              <w:rPr>
                <w:rFonts w:hint="default" w:ascii="Arial" w:hAnsi="Arial" w:cs="Arial"/>
                <w:sz w:val="15"/>
                <w:szCs w:val="15"/>
                <w:lang w:val="en-US"/>
              </w:rPr>
            </w:pPr>
            <w:r>
              <w:rPr>
                <w:rFonts w:hint="default" w:ascii="Arial" w:hAnsi="Arial" w:cs="Arial"/>
                <w:sz w:val="15"/>
                <w:szCs w:val="15"/>
                <w:lang w:val="en-US"/>
              </w:rPr>
              <w:t>12</w:t>
            </w:r>
          </w:p>
        </w:tc>
        <w:tc>
          <w:tcPr>
            <w:tcW w:w="1465" w:type="dxa"/>
            <w:vMerge w:val="restart"/>
          </w:tcPr>
          <w:p w14:paraId="27DEB942">
            <w:pPr>
              <w:spacing w:after="0" w:line="240" w:lineRule="auto"/>
              <w:rPr>
                <w:rFonts w:hint="default" w:ascii="Arial" w:hAnsi="Arial"/>
                <w:sz w:val="15"/>
                <w:szCs w:val="15"/>
              </w:rPr>
            </w:pPr>
            <w:r>
              <w:rPr>
                <w:rFonts w:hint="default" w:ascii="Arial" w:hAnsi="Arial"/>
                <w:sz w:val="15"/>
                <w:szCs w:val="15"/>
              </w:rPr>
              <w:t>Pengelolaan Data dan Informasi Perizinan dan Non Perizinan yang terintegrasi pada tingkat Daerah Kabupaten/Kota</w:t>
            </w:r>
          </w:p>
        </w:tc>
        <w:tc>
          <w:tcPr>
            <w:tcW w:w="1997" w:type="dxa"/>
          </w:tcPr>
          <w:p w14:paraId="5575DF78">
            <w:pPr>
              <w:spacing w:after="0" w:line="240" w:lineRule="auto"/>
              <w:rPr>
                <w:rFonts w:hint="default" w:ascii="Arial" w:hAnsi="Arial"/>
                <w:sz w:val="15"/>
                <w:szCs w:val="15"/>
                <w:lang w:val="en-US"/>
              </w:rPr>
            </w:pPr>
            <w:r>
              <w:rPr>
                <w:rFonts w:hint="default" w:ascii="Arial" w:hAnsi="Arial"/>
                <w:sz w:val="15"/>
                <w:szCs w:val="15"/>
                <w:lang w:val="en-US"/>
              </w:rPr>
              <w:t>Persentase informasi terkait pengaduan yang tersampaikan</w:t>
            </w:r>
          </w:p>
        </w:tc>
        <w:tc>
          <w:tcPr>
            <w:tcW w:w="858" w:type="dxa"/>
          </w:tcPr>
          <w:p w14:paraId="75F2E558">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7FE184C3">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0A589511">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17" w:type="dxa"/>
          </w:tcPr>
          <w:p w14:paraId="47598F15">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61065E45">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06BF6E77">
            <w:pPr>
              <w:spacing w:after="0" w:line="240" w:lineRule="auto"/>
              <w:jc w:val="center"/>
              <w:rPr>
                <w:rFonts w:hint="default" w:ascii="Arial" w:hAnsi="Arial" w:cs="Arial"/>
                <w:b w:val="0"/>
                <w:bCs w:val="0"/>
                <w:sz w:val="14"/>
                <w:szCs w:val="14"/>
              </w:rPr>
            </w:pPr>
          </w:p>
        </w:tc>
      </w:tr>
      <w:tr w14:paraId="5BCB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tcPr>
          <w:p w14:paraId="7AC22A43">
            <w:pPr>
              <w:spacing w:after="0" w:line="240" w:lineRule="auto"/>
              <w:jc w:val="center"/>
              <w:rPr>
                <w:rFonts w:hint="default" w:ascii="Arial" w:hAnsi="Arial" w:cs="Arial"/>
                <w:sz w:val="14"/>
                <w:szCs w:val="14"/>
              </w:rPr>
            </w:pPr>
          </w:p>
        </w:tc>
        <w:tc>
          <w:tcPr>
            <w:tcW w:w="1465" w:type="dxa"/>
            <w:vMerge w:val="continue"/>
          </w:tcPr>
          <w:p w14:paraId="77BA3BC7">
            <w:pPr>
              <w:spacing w:after="0" w:line="240" w:lineRule="auto"/>
              <w:rPr>
                <w:rFonts w:hint="default" w:ascii="Arial" w:hAnsi="Arial"/>
                <w:sz w:val="15"/>
                <w:szCs w:val="15"/>
              </w:rPr>
            </w:pPr>
          </w:p>
        </w:tc>
        <w:tc>
          <w:tcPr>
            <w:tcW w:w="1997" w:type="dxa"/>
          </w:tcPr>
          <w:p w14:paraId="5011A617">
            <w:pPr>
              <w:spacing w:after="0" w:line="240" w:lineRule="auto"/>
              <w:rPr>
                <w:rFonts w:hint="default" w:ascii="Arial" w:hAnsi="Arial"/>
                <w:sz w:val="15"/>
                <w:szCs w:val="15"/>
                <w:lang w:val="en-US"/>
              </w:rPr>
            </w:pPr>
            <w:r>
              <w:rPr>
                <w:rFonts w:hint="default" w:ascii="Arial" w:hAnsi="Arial"/>
                <w:sz w:val="15"/>
                <w:szCs w:val="15"/>
                <w:lang w:val="en-US"/>
              </w:rPr>
              <w:t>Jumlah Responden yang mengisi Survei Kepuasan Masyarakat</w:t>
            </w:r>
          </w:p>
        </w:tc>
        <w:tc>
          <w:tcPr>
            <w:tcW w:w="858" w:type="dxa"/>
          </w:tcPr>
          <w:p w14:paraId="41E49247">
            <w:pPr>
              <w:spacing w:after="0" w:line="240" w:lineRule="auto"/>
              <w:jc w:val="center"/>
              <w:rPr>
                <w:rFonts w:hint="default" w:ascii="Arial" w:hAnsi="Arial" w:cs="Arial"/>
                <w:sz w:val="15"/>
                <w:szCs w:val="15"/>
                <w:lang w:val="en-US"/>
              </w:rPr>
            </w:pPr>
            <w:r>
              <w:rPr>
                <w:rFonts w:hint="default" w:ascii="Arial" w:hAnsi="Arial" w:cs="Arial"/>
                <w:sz w:val="15"/>
                <w:szCs w:val="15"/>
                <w:lang w:val="en-US"/>
              </w:rPr>
              <w:t>Responden</w:t>
            </w:r>
          </w:p>
        </w:tc>
        <w:tc>
          <w:tcPr>
            <w:tcW w:w="977" w:type="dxa"/>
          </w:tcPr>
          <w:p w14:paraId="053147BD">
            <w:pPr>
              <w:spacing w:after="0" w:line="240" w:lineRule="auto"/>
              <w:jc w:val="center"/>
              <w:rPr>
                <w:rFonts w:hint="default" w:ascii="Arial" w:hAnsi="Arial" w:cs="Arial"/>
                <w:sz w:val="15"/>
                <w:szCs w:val="15"/>
              </w:rPr>
            </w:pPr>
            <w:r>
              <w:rPr>
                <w:rFonts w:hint="default" w:ascii="Arial" w:hAnsi="Arial" w:cs="Arial"/>
                <w:sz w:val="15"/>
                <w:szCs w:val="15"/>
                <w:lang w:val="en-US"/>
              </w:rPr>
              <w:t>20</w:t>
            </w:r>
            <w:r>
              <w:rPr>
                <w:rFonts w:hint="default" w:ascii="Arial" w:hAnsi="Arial" w:cs="Arial"/>
                <w:sz w:val="15"/>
                <w:szCs w:val="15"/>
              </w:rPr>
              <w:t>0</w:t>
            </w:r>
          </w:p>
        </w:tc>
        <w:tc>
          <w:tcPr>
            <w:tcW w:w="997" w:type="dxa"/>
          </w:tcPr>
          <w:p w14:paraId="6D6F636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212</w:t>
            </w:r>
          </w:p>
        </w:tc>
        <w:tc>
          <w:tcPr>
            <w:tcW w:w="917" w:type="dxa"/>
          </w:tcPr>
          <w:p w14:paraId="4DFBB68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106%</w:t>
            </w:r>
          </w:p>
        </w:tc>
        <w:tc>
          <w:tcPr>
            <w:tcW w:w="947" w:type="dxa"/>
          </w:tcPr>
          <w:p w14:paraId="1F937ABD">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7FD5269E">
            <w:pPr>
              <w:spacing w:after="0" w:line="240" w:lineRule="auto"/>
              <w:jc w:val="center"/>
              <w:rPr>
                <w:rFonts w:hint="default" w:ascii="Arial" w:hAnsi="Arial" w:cs="Arial"/>
                <w:b w:val="0"/>
                <w:bCs w:val="0"/>
                <w:sz w:val="14"/>
                <w:szCs w:val="14"/>
              </w:rPr>
            </w:pPr>
          </w:p>
        </w:tc>
      </w:tr>
      <w:tr w14:paraId="659C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tcPr>
          <w:p w14:paraId="3B13964D">
            <w:pPr>
              <w:spacing w:after="0" w:line="240" w:lineRule="auto"/>
              <w:jc w:val="center"/>
              <w:rPr>
                <w:rFonts w:hint="default" w:ascii="Arial" w:hAnsi="Arial" w:cs="Arial"/>
                <w:sz w:val="14"/>
                <w:szCs w:val="14"/>
              </w:rPr>
            </w:pPr>
          </w:p>
        </w:tc>
        <w:tc>
          <w:tcPr>
            <w:tcW w:w="1465" w:type="dxa"/>
            <w:vMerge w:val="continue"/>
          </w:tcPr>
          <w:p w14:paraId="49A39AFD">
            <w:pPr>
              <w:spacing w:after="0" w:line="240" w:lineRule="auto"/>
              <w:rPr>
                <w:rFonts w:hint="default" w:ascii="Arial" w:hAnsi="Arial"/>
                <w:sz w:val="15"/>
                <w:szCs w:val="15"/>
              </w:rPr>
            </w:pPr>
          </w:p>
        </w:tc>
        <w:tc>
          <w:tcPr>
            <w:tcW w:w="1997" w:type="dxa"/>
          </w:tcPr>
          <w:p w14:paraId="56ADE38F">
            <w:pPr>
              <w:spacing w:after="0" w:line="240" w:lineRule="auto"/>
              <w:rPr>
                <w:rFonts w:hint="default" w:ascii="Arial" w:hAnsi="Arial"/>
                <w:sz w:val="15"/>
                <w:szCs w:val="15"/>
                <w:lang w:val="en-US"/>
              </w:rPr>
            </w:pPr>
            <w:r>
              <w:rPr>
                <w:rFonts w:hint="default" w:ascii="Arial" w:hAnsi="Arial"/>
                <w:sz w:val="15"/>
                <w:szCs w:val="15"/>
                <w:lang w:val="en-US"/>
              </w:rPr>
              <w:t xml:space="preserve">Persentase konsultasi dan pengaduan yang ditindaklanjuti sesuai SOP </w:t>
            </w:r>
          </w:p>
        </w:tc>
        <w:tc>
          <w:tcPr>
            <w:tcW w:w="858" w:type="dxa"/>
          </w:tcPr>
          <w:p w14:paraId="3B4B3CE5">
            <w:pPr>
              <w:spacing w:after="0" w:line="240" w:lineRule="auto"/>
              <w:jc w:val="center"/>
              <w:rPr>
                <w:rFonts w:hint="default" w:ascii="Arial" w:hAnsi="Arial" w:cs="Arial"/>
                <w:sz w:val="15"/>
                <w:szCs w:val="15"/>
              </w:rPr>
            </w:pPr>
            <w:r>
              <w:rPr>
                <w:rFonts w:hint="default" w:ascii="Arial" w:hAnsi="Arial" w:cs="Arial"/>
                <w:sz w:val="15"/>
                <w:szCs w:val="15"/>
              </w:rPr>
              <w:t>%</w:t>
            </w:r>
          </w:p>
        </w:tc>
        <w:tc>
          <w:tcPr>
            <w:tcW w:w="977" w:type="dxa"/>
          </w:tcPr>
          <w:p w14:paraId="57FCDCEA">
            <w:pPr>
              <w:spacing w:after="0" w:line="240" w:lineRule="auto"/>
              <w:jc w:val="center"/>
              <w:rPr>
                <w:rFonts w:hint="default" w:ascii="Arial" w:hAnsi="Arial" w:cs="Arial"/>
                <w:sz w:val="15"/>
                <w:szCs w:val="15"/>
              </w:rPr>
            </w:pPr>
            <w:r>
              <w:rPr>
                <w:rFonts w:hint="default" w:ascii="Arial" w:hAnsi="Arial" w:cs="Arial"/>
                <w:sz w:val="15"/>
                <w:szCs w:val="15"/>
              </w:rPr>
              <w:t>100</w:t>
            </w:r>
          </w:p>
        </w:tc>
        <w:tc>
          <w:tcPr>
            <w:tcW w:w="997" w:type="dxa"/>
          </w:tcPr>
          <w:p w14:paraId="2D98BD9E">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p w14:paraId="67CF7671">
            <w:pPr>
              <w:spacing w:after="0" w:line="240" w:lineRule="auto"/>
              <w:jc w:val="center"/>
              <w:rPr>
                <w:rFonts w:hint="default" w:ascii="Arial" w:hAnsi="Arial" w:cs="Arial"/>
                <w:b w:val="0"/>
                <w:bCs w:val="0"/>
                <w:sz w:val="14"/>
                <w:szCs w:val="14"/>
                <w:lang w:val="en-US"/>
              </w:rPr>
            </w:pPr>
          </w:p>
        </w:tc>
        <w:tc>
          <w:tcPr>
            <w:tcW w:w="917" w:type="dxa"/>
          </w:tcPr>
          <w:p w14:paraId="5D0E4AF4">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100%</w:t>
            </w:r>
          </w:p>
        </w:tc>
        <w:tc>
          <w:tcPr>
            <w:tcW w:w="947" w:type="dxa"/>
          </w:tcPr>
          <w:p w14:paraId="108F5F3A">
            <w:pPr>
              <w:spacing w:after="0" w:line="240" w:lineRule="auto"/>
              <w:jc w:val="center"/>
              <w:rPr>
                <w:rFonts w:hint="default" w:ascii="Arial" w:hAnsi="Arial" w:cs="Arial"/>
                <w:b w:val="0"/>
                <w:bCs w:val="0"/>
                <w:sz w:val="14"/>
                <w:szCs w:val="14"/>
                <w:lang w:val="en-US"/>
              </w:rPr>
            </w:pPr>
            <w:r>
              <w:rPr>
                <w:rFonts w:hint="default" w:ascii="Arial" w:hAnsi="Arial" w:cs="Arial"/>
                <w:b w:val="0"/>
                <w:bCs w:val="0"/>
                <w:sz w:val="14"/>
                <w:szCs w:val="14"/>
                <w:lang w:val="en-US"/>
              </w:rPr>
              <w:t>ST</w:t>
            </w:r>
          </w:p>
        </w:tc>
        <w:tc>
          <w:tcPr>
            <w:tcW w:w="654" w:type="dxa"/>
          </w:tcPr>
          <w:p w14:paraId="58225BD2">
            <w:pPr>
              <w:spacing w:after="0" w:line="240" w:lineRule="auto"/>
              <w:jc w:val="center"/>
              <w:rPr>
                <w:rFonts w:hint="default" w:ascii="Arial" w:hAnsi="Arial" w:cs="Arial"/>
                <w:b w:val="0"/>
                <w:bCs w:val="0"/>
                <w:sz w:val="14"/>
                <w:szCs w:val="14"/>
              </w:rPr>
            </w:pPr>
          </w:p>
        </w:tc>
      </w:tr>
    </w:tbl>
    <w:p w14:paraId="7A93D464">
      <w:pPr>
        <w:numPr>
          <w:ilvl w:val="0"/>
          <w:numId w:val="0"/>
        </w:numPr>
        <w:spacing w:after="120" w:line="360" w:lineRule="auto"/>
        <w:ind w:leftChars="0" w:firstLine="720" w:firstLineChars="0"/>
        <w:jc w:val="both"/>
        <w:rPr>
          <w:rFonts w:hint="default" w:ascii="Arial" w:hAnsi="Arial" w:cs="Arial"/>
          <w:b/>
          <w:bCs/>
          <w:lang w:val="en-US"/>
        </w:rPr>
      </w:pPr>
      <w:r>
        <w:rPr>
          <w:rFonts w:hint="default" w:ascii="Arial" w:hAnsi="Arial" w:cs="Arial"/>
          <w:lang w:val="en-US"/>
        </w:rPr>
        <w:t xml:space="preserve">Dari tabel pencapaian target </w:t>
      </w:r>
      <w:r>
        <w:rPr>
          <w:rFonts w:hint="default" w:ascii="Arial" w:hAnsi="Arial" w:cs="Arial"/>
          <w:b/>
          <w:bCs/>
          <w:lang w:val="en-US"/>
        </w:rPr>
        <w:t xml:space="preserve">Indikator Kinerja Kegiatan </w:t>
      </w:r>
      <w:r>
        <w:rPr>
          <w:rFonts w:hint="default" w:ascii="Arial" w:hAnsi="Arial" w:cs="Arial"/>
          <w:b w:val="0"/>
          <w:bCs w:val="0"/>
          <w:lang w:val="en-US"/>
        </w:rPr>
        <w:t xml:space="preserve">dapat dsimpulkan bahwa realisasi indikator kinerja kegiatan Triwulan IV (31 Desember 2025) terdiri dari Status Sangat Tinggi (ST) sebanyak 9 Kegiatan, Status Tinggi (T) sebanyak 1 Kegiatan, Status Sedang (S) sebanyak 1 Kegiatan, Status Rendah (R) sebanyak 0 Kegiatan dan Status Sangat Rendah (SR) sebanyak 1 Kegiatan. </w:t>
      </w:r>
      <w:r>
        <w:rPr>
          <w:rFonts w:hint="default" w:ascii="Arial" w:hAnsi="Arial" w:cs="Arial"/>
          <w:sz w:val="24"/>
          <w:szCs w:val="24"/>
        </w:rPr>
        <w:t xml:space="preserve">Adapun capaian indikator kinerja </w:t>
      </w:r>
      <w:r>
        <w:rPr>
          <w:rFonts w:hint="default" w:ascii="Arial" w:hAnsi="Arial" w:cs="Arial"/>
          <w:sz w:val="24"/>
          <w:szCs w:val="24"/>
          <w:lang w:val="en-US"/>
        </w:rPr>
        <w:t>Kegiatan</w:t>
      </w:r>
      <w:r>
        <w:rPr>
          <w:rFonts w:hint="default" w:ascii="Arial" w:hAnsi="Arial" w:cs="Arial"/>
          <w:sz w:val="24"/>
          <w:szCs w:val="24"/>
        </w:rPr>
        <w:t xml:space="preserve"> tersedia karena data tersebut baru tersedia pada akhir tahun 2025</w:t>
      </w:r>
      <w:r>
        <w:rPr>
          <w:rFonts w:hint="default" w:ascii="Arial" w:hAnsi="Arial" w:cs="Arial"/>
          <w:sz w:val="24"/>
          <w:szCs w:val="24"/>
          <w:lang w:val="en-US"/>
        </w:rPr>
        <w:t>.</w:t>
      </w:r>
    </w:p>
    <w:p w14:paraId="374149E6">
      <w:pPr>
        <w:pStyle w:val="3"/>
        <w:shd w:val="clear" w:fill="FDEADA" w:themeFill="accent6" w:themeFillTint="32"/>
        <w:ind w:left="0" w:leftChars="0" w:firstLine="0" w:firstLineChars="0"/>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pPr>
      <w:r>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t>4.4 Capaian Target Indikator Kinerja Sub Kegiatan</w:t>
      </w:r>
    </w:p>
    <w:p w14:paraId="616027D3">
      <w:pPr>
        <w:spacing w:after="120" w:line="360" w:lineRule="auto"/>
        <w:jc w:val="both"/>
        <w:rPr>
          <w:rFonts w:hint="default" w:ascii="Arial" w:hAnsi="Arial" w:cs="Arial"/>
          <w:b w:val="0"/>
          <w:bCs w:val="0"/>
          <w:lang w:val="en-US"/>
        </w:rPr>
      </w:pPr>
      <w:r>
        <w:rPr>
          <w:rFonts w:hint="default" w:ascii="Arial" w:hAnsi="Arial" w:cs="Arial"/>
          <w:b w:val="0"/>
          <w:bCs w:val="0"/>
          <w:lang w:val="en-US"/>
        </w:rPr>
        <w:tab/>
      </w:r>
    </w:p>
    <w:p w14:paraId="5D2BEE02">
      <w:pPr>
        <w:spacing w:after="120" w:line="360" w:lineRule="auto"/>
        <w:jc w:val="both"/>
        <w:rPr>
          <w:rFonts w:hint="default" w:ascii="Arial" w:hAnsi="Arial" w:cs="Arial"/>
          <w:b w:val="0"/>
          <w:bCs w:val="0"/>
          <w:lang w:val="en-US"/>
        </w:rPr>
      </w:pPr>
      <w:r>
        <w:rPr>
          <w:rFonts w:hint="default" w:ascii="Arial" w:hAnsi="Arial" w:cs="Arial"/>
          <w:b w:val="0"/>
          <w:bCs w:val="0"/>
          <w:lang w:val="en-US"/>
        </w:rPr>
        <w:tab/>
      </w:r>
      <w:r>
        <w:rPr>
          <w:rFonts w:hint="default" w:ascii="Arial" w:hAnsi="Arial" w:cs="Arial"/>
          <w:b w:val="0"/>
          <w:bCs w:val="0"/>
          <w:lang w:val="en-US"/>
        </w:rPr>
        <w:t>Adapun capaian kinerja indikator sub kegiatan RENJA yang dievaluasi Dinas Penanaman Modal dan Pelayanan Terpadu Satu Pintu (DPMPTSP) Kabupaten Tana Tidung adalah seperti tabel dibawah ini :</w:t>
      </w:r>
    </w:p>
    <w:p w14:paraId="7083B980">
      <w:pPr>
        <w:spacing w:after="0"/>
        <w:jc w:val="center"/>
        <w:rPr>
          <w:rFonts w:hint="default" w:ascii="Arial" w:hAnsi="Arial" w:cs="Arial"/>
          <w:b/>
          <w:bCs/>
          <w:sz w:val="24"/>
          <w:szCs w:val="24"/>
        </w:rPr>
      </w:pPr>
      <w:r>
        <w:rPr>
          <w:rFonts w:hint="default" w:ascii="Arial" w:hAnsi="Arial" w:cs="Arial"/>
          <w:b/>
          <w:bCs/>
          <w:sz w:val="24"/>
          <w:szCs w:val="24"/>
        </w:rPr>
        <w:t>Tabel 4.4</w:t>
      </w:r>
    </w:p>
    <w:p w14:paraId="0F594342">
      <w:pPr>
        <w:spacing w:after="0"/>
        <w:jc w:val="center"/>
        <w:rPr>
          <w:rFonts w:hint="default" w:ascii="Arial" w:hAnsi="Arial" w:cs="Arial"/>
          <w:b/>
          <w:bCs/>
          <w:sz w:val="24"/>
          <w:szCs w:val="24"/>
        </w:rPr>
      </w:pPr>
      <w:r>
        <w:rPr>
          <w:rFonts w:hint="default" w:ascii="Arial" w:hAnsi="Arial" w:cs="Arial"/>
          <w:b/>
          <w:bCs/>
          <w:sz w:val="24"/>
          <w:szCs w:val="24"/>
        </w:rPr>
        <w:t>Pencapaian Target Indikator Sub Kegiatan</w:t>
      </w:r>
    </w:p>
    <w:p w14:paraId="68590F2D">
      <w:pPr>
        <w:spacing w:after="0"/>
        <w:jc w:val="center"/>
        <w:rPr>
          <w:rFonts w:hint="default" w:ascii="Arial" w:hAnsi="Arial" w:cs="Arial"/>
          <w:b/>
          <w:bCs/>
          <w:sz w:val="24"/>
          <w:szCs w:val="24"/>
        </w:rPr>
      </w:pPr>
    </w:p>
    <w:tbl>
      <w:tblPr>
        <w:tblStyle w:val="12"/>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959"/>
        <w:gridCol w:w="1602"/>
        <w:gridCol w:w="858"/>
        <w:gridCol w:w="977"/>
        <w:gridCol w:w="997"/>
        <w:gridCol w:w="917"/>
        <w:gridCol w:w="947"/>
        <w:gridCol w:w="555"/>
      </w:tblGrid>
      <w:tr w14:paraId="28AA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shd w:val="clear" w:color="auto" w:fill="FBD4B4" w:themeFill="accent6" w:themeFillTint="66"/>
          </w:tcPr>
          <w:p w14:paraId="7F83F00D">
            <w:pPr>
              <w:spacing w:after="0" w:line="240" w:lineRule="auto"/>
              <w:jc w:val="center"/>
              <w:rPr>
                <w:rFonts w:hint="default" w:ascii="Arial" w:hAnsi="Arial" w:cs="Arial"/>
                <w:b/>
                <w:bCs/>
                <w:sz w:val="18"/>
                <w:szCs w:val="18"/>
              </w:rPr>
            </w:pPr>
            <w:r>
              <w:rPr>
                <w:rFonts w:hint="default" w:ascii="Arial" w:hAnsi="Arial" w:cs="Arial"/>
                <w:b/>
                <w:bCs/>
                <w:sz w:val="18"/>
                <w:szCs w:val="18"/>
              </w:rPr>
              <w:t>No</w:t>
            </w:r>
          </w:p>
        </w:tc>
        <w:tc>
          <w:tcPr>
            <w:tcW w:w="1959" w:type="dxa"/>
            <w:shd w:val="clear" w:color="auto" w:fill="FBD4B4" w:themeFill="accent6" w:themeFillTint="66"/>
          </w:tcPr>
          <w:p w14:paraId="039D2939">
            <w:pPr>
              <w:spacing w:after="0" w:line="240" w:lineRule="auto"/>
              <w:jc w:val="center"/>
              <w:rPr>
                <w:rFonts w:hint="default" w:ascii="Arial" w:hAnsi="Arial" w:cs="Arial"/>
                <w:b/>
                <w:bCs/>
                <w:sz w:val="18"/>
                <w:szCs w:val="18"/>
              </w:rPr>
            </w:pPr>
            <w:r>
              <w:rPr>
                <w:rFonts w:hint="default" w:ascii="Arial" w:hAnsi="Arial" w:cs="Arial"/>
                <w:b/>
                <w:bCs/>
                <w:sz w:val="18"/>
                <w:szCs w:val="18"/>
              </w:rPr>
              <w:t>Nama Sub Kegiatan</w:t>
            </w:r>
          </w:p>
        </w:tc>
        <w:tc>
          <w:tcPr>
            <w:tcW w:w="1602" w:type="dxa"/>
            <w:shd w:val="clear" w:color="auto" w:fill="FBD4B4" w:themeFill="accent6" w:themeFillTint="66"/>
          </w:tcPr>
          <w:p w14:paraId="3F4324FB">
            <w:pPr>
              <w:spacing w:after="0" w:line="240" w:lineRule="auto"/>
              <w:jc w:val="center"/>
              <w:rPr>
                <w:rFonts w:hint="default" w:ascii="Arial" w:hAnsi="Arial" w:cs="Arial"/>
                <w:b/>
                <w:bCs/>
                <w:sz w:val="18"/>
                <w:szCs w:val="18"/>
              </w:rPr>
            </w:pPr>
            <w:r>
              <w:rPr>
                <w:rFonts w:hint="default" w:ascii="Arial" w:hAnsi="Arial" w:cs="Arial"/>
                <w:b/>
                <w:bCs/>
                <w:sz w:val="18"/>
                <w:szCs w:val="18"/>
              </w:rPr>
              <w:t>Indikator Kinerja Sub Kegiatan</w:t>
            </w:r>
          </w:p>
        </w:tc>
        <w:tc>
          <w:tcPr>
            <w:tcW w:w="858" w:type="dxa"/>
            <w:shd w:val="clear" w:color="auto" w:fill="FBD4B4" w:themeFill="accent6" w:themeFillTint="66"/>
          </w:tcPr>
          <w:p w14:paraId="0DEE90A5">
            <w:pPr>
              <w:spacing w:after="0" w:line="240" w:lineRule="auto"/>
              <w:jc w:val="center"/>
              <w:rPr>
                <w:rFonts w:hint="default" w:ascii="Arial" w:hAnsi="Arial" w:cs="Arial"/>
                <w:b/>
                <w:bCs/>
                <w:sz w:val="18"/>
                <w:szCs w:val="18"/>
              </w:rPr>
            </w:pPr>
            <w:r>
              <w:rPr>
                <w:rFonts w:hint="default" w:ascii="Arial" w:hAnsi="Arial" w:cs="Arial"/>
                <w:b/>
                <w:bCs/>
                <w:sz w:val="18"/>
                <w:szCs w:val="18"/>
              </w:rPr>
              <w:t>Satuan</w:t>
            </w:r>
          </w:p>
        </w:tc>
        <w:tc>
          <w:tcPr>
            <w:tcW w:w="977" w:type="dxa"/>
            <w:shd w:val="clear" w:color="auto" w:fill="FBD4B4" w:themeFill="accent6" w:themeFillTint="66"/>
          </w:tcPr>
          <w:p w14:paraId="142FCD28">
            <w:pPr>
              <w:spacing w:after="0" w:line="240" w:lineRule="auto"/>
              <w:jc w:val="center"/>
              <w:rPr>
                <w:rFonts w:hint="default" w:ascii="Arial" w:hAnsi="Arial" w:cs="Arial"/>
                <w:b/>
                <w:bCs/>
                <w:sz w:val="18"/>
                <w:szCs w:val="18"/>
              </w:rPr>
            </w:pPr>
            <w:r>
              <w:rPr>
                <w:rFonts w:hint="default" w:ascii="Arial" w:hAnsi="Arial" w:cs="Arial"/>
                <w:b/>
                <w:bCs/>
                <w:sz w:val="18"/>
                <w:szCs w:val="18"/>
              </w:rPr>
              <w:t>Target Kinerja Sub Kegiatan Tahun 2025</w:t>
            </w:r>
          </w:p>
        </w:tc>
        <w:tc>
          <w:tcPr>
            <w:tcW w:w="997" w:type="dxa"/>
            <w:shd w:val="clear" w:color="auto" w:fill="FBD4B4" w:themeFill="accent6" w:themeFillTint="66"/>
          </w:tcPr>
          <w:p w14:paraId="08DE2863">
            <w:pPr>
              <w:spacing w:after="0" w:line="240" w:lineRule="auto"/>
              <w:jc w:val="center"/>
              <w:rPr>
                <w:rFonts w:hint="default" w:ascii="Arial" w:hAnsi="Arial" w:cs="Arial"/>
                <w:b/>
                <w:bCs/>
                <w:sz w:val="18"/>
                <w:szCs w:val="18"/>
              </w:rPr>
            </w:pPr>
            <w:r>
              <w:rPr>
                <w:rFonts w:hint="default" w:ascii="Arial" w:hAnsi="Arial" w:cs="Arial"/>
                <w:b/>
                <w:bCs/>
                <w:sz w:val="18"/>
                <w:szCs w:val="18"/>
              </w:rPr>
              <w:t>Realisasi Tahun 2025</w:t>
            </w:r>
          </w:p>
        </w:tc>
        <w:tc>
          <w:tcPr>
            <w:tcW w:w="917" w:type="dxa"/>
            <w:shd w:val="clear" w:color="auto" w:fill="FBD4B4" w:themeFill="accent6" w:themeFillTint="66"/>
          </w:tcPr>
          <w:p w14:paraId="4DC021ED">
            <w:pPr>
              <w:spacing w:after="0" w:line="240" w:lineRule="auto"/>
              <w:jc w:val="center"/>
              <w:rPr>
                <w:rFonts w:hint="default" w:ascii="Arial" w:hAnsi="Arial" w:cs="Arial"/>
                <w:b/>
                <w:bCs/>
                <w:sz w:val="18"/>
                <w:szCs w:val="18"/>
              </w:rPr>
            </w:pPr>
            <w:r>
              <w:rPr>
                <w:rFonts w:hint="default" w:ascii="Arial" w:hAnsi="Arial" w:cs="Arial"/>
                <w:b/>
                <w:bCs/>
                <w:sz w:val="18"/>
                <w:szCs w:val="18"/>
              </w:rPr>
              <w:t>%</w:t>
            </w:r>
          </w:p>
          <w:p w14:paraId="5EE25145">
            <w:pPr>
              <w:spacing w:after="0" w:line="240" w:lineRule="auto"/>
              <w:jc w:val="center"/>
              <w:rPr>
                <w:rFonts w:hint="default" w:ascii="Arial" w:hAnsi="Arial" w:cs="Arial"/>
                <w:b/>
                <w:bCs/>
                <w:sz w:val="18"/>
                <w:szCs w:val="18"/>
              </w:rPr>
            </w:pPr>
            <w:r>
              <w:rPr>
                <w:rFonts w:hint="default" w:ascii="Arial" w:hAnsi="Arial" w:cs="Arial"/>
                <w:b/>
                <w:bCs/>
                <w:sz w:val="18"/>
                <w:szCs w:val="18"/>
              </w:rPr>
              <w:t>Capaian Target</w:t>
            </w:r>
          </w:p>
        </w:tc>
        <w:tc>
          <w:tcPr>
            <w:tcW w:w="947" w:type="dxa"/>
            <w:shd w:val="clear" w:color="auto" w:fill="FBD4B4" w:themeFill="accent6" w:themeFillTint="66"/>
          </w:tcPr>
          <w:p w14:paraId="2B54AB8B">
            <w:pPr>
              <w:spacing w:after="0" w:line="240" w:lineRule="auto"/>
              <w:jc w:val="center"/>
              <w:rPr>
                <w:rFonts w:hint="default" w:ascii="Arial" w:hAnsi="Arial" w:cs="Arial"/>
                <w:b/>
                <w:bCs/>
                <w:sz w:val="18"/>
                <w:szCs w:val="18"/>
              </w:rPr>
            </w:pPr>
            <w:r>
              <w:rPr>
                <w:rFonts w:hint="default" w:ascii="Arial" w:hAnsi="Arial" w:cs="Arial"/>
                <w:b/>
                <w:bCs/>
                <w:sz w:val="18"/>
                <w:szCs w:val="18"/>
              </w:rPr>
              <w:t xml:space="preserve">Kategori Kinerja </w:t>
            </w:r>
          </w:p>
          <w:p w14:paraId="6A45C76A">
            <w:pPr>
              <w:spacing w:after="0" w:line="240" w:lineRule="auto"/>
              <w:jc w:val="center"/>
              <w:rPr>
                <w:rFonts w:hint="default" w:ascii="Arial" w:hAnsi="Arial" w:cs="Arial"/>
                <w:b/>
                <w:bCs/>
                <w:sz w:val="18"/>
                <w:szCs w:val="18"/>
              </w:rPr>
            </w:pPr>
            <w:r>
              <w:rPr>
                <w:rFonts w:hint="default" w:ascii="Arial" w:hAnsi="Arial" w:cs="Arial"/>
                <w:b/>
                <w:bCs/>
                <w:sz w:val="18"/>
                <w:szCs w:val="18"/>
              </w:rPr>
              <w:t>(Status)</w:t>
            </w:r>
          </w:p>
        </w:tc>
        <w:tc>
          <w:tcPr>
            <w:tcW w:w="555" w:type="dxa"/>
            <w:shd w:val="clear" w:color="auto" w:fill="FBD4B4" w:themeFill="accent6" w:themeFillTint="66"/>
          </w:tcPr>
          <w:p w14:paraId="12001822">
            <w:pPr>
              <w:spacing w:after="0" w:line="240" w:lineRule="auto"/>
              <w:jc w:val="center"/>
              <w:rPr>
                <w:rFonts w:hint="default" w:ascii="Arial" w:hAnsi="Arial" w:cs="Arial"/>
                <w:b/>
                <w:bCs/>
                <w:sz w:val="18"/>
                <w:szCs w:val="18"/>
              </w:rPr>
            </w:pPr>
            <w:r>
              <w:rPr>
                <w:rFonts w:hint="default" w:ascii="Arial" w:hAnsi="Arial" w:cs="Arial"/>
                <w:b/>
                <w:bCs/>
                <w:sz w:val="18"/>
                <w:szCs w:val="18"/>
              </w:rPr>
              <w:t>Ket</w:t>
            </w:r>
          </w:p>
        </w:tc>
      </w:tr>
      <w:tr w14:paraId="73F6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34AAE43">
            <w:pPr>
              <w:spacing w:after="0" w:line="240" w:lineRule="auto"/>
              <w:jc w:val="center"/>
              <w:rPr>
                <w:rFonts w:hint="default" w:ascii="Arial" w:hAnsi="Arial" w:cs="Arial"/>
                <w:sz w:val="15"/>
                <w:szCs w:val="15"/>
              </w:rPr>
            </w:pPr>
            <w:r>
              <w:rPr>
                <w:rFonts w:hint="default" w:ascii="Arial" w:hAnsi="Arial" w:cs="Arial"/>
                <w:sz w:val="15"/>
                <w:szCs w:val="15"/>
              </w:rPr>
              <w:t>1</w:t>
            </w:r>
          </w:p>
        </w:tc>
        <w:tc>
          <w:tcPr>
            <w:tcW w:w="1959" w:type="dxa"/>
          </w:tcPr>
          <w:p w14:paraId="530C15C2">
            <w:pPr>
              <w:spacing w:after="0" w:line="240" w:lineRule="auto"/>
              <w:rPr>
                <w:rFonts w:hint="default" w:ascii="Arial" w:hAnsi="Arial" w:cs="Arial"/>
                <w:sz w:val="15"/>
                <w:szCs w:val="15"/>
              </w:rPr>
            </w:pPr>
            <w:r>
              <w:rPr>
                <w:rFonts w:hint="default" w:ascii="Arial" w:hAnsi="Arial"/>
                <w:sz w:val="15"/>
                <w:szCs w:val="15"/>
              </w:rPr>
              <w:t>Penyusunan Dokumen Perencanaan Perangkat Daerah</w:t>
            </w:r>
          </w:p>
        </w:tc>
        <w:tc>
          <w:tcPr>
            <w:tcW w:w="1602" w:type="dxa"/>
          </w:tcPr>
          <w:p w14:paraId="11AB9004">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 xml:space="preserve">Jumlah Dokumen Perencanaan Perangkat Daerah </w:t>
            </w:r>
          </w:p>
        </w:tc>
        <w:tc>
          <w:tcPr>
            <w:tcW w:w="858" w:type="dxa"/>
          </w:tcPr>
          <w:p w14:paraId="7DC0A970">
            <w:pPr>
              <w:spacing w:after="0" w:line="240" w:lineRule="auto"/>
              <w:jc w:val="center"/>
              <w:rPr>
                <w:rFonts w:hint="default" w:ascii="Arial" w:hAnsi="Arial" w:cs="Arial"/>
                <w:sz w:val="15"/>
                <w:szCs w:val="15"/>
                <w:lang w:val="en-US"/>
              </w:rPr>
            </w:pPr>
            <w:r>
              <w:rPr>
                <w:rFonts w:hint="default" w:ascii="Arial" w:hAnsi="Arial" w:cs="Arial"/>
                <w:sz w:val="15"/>
                <w:szCs w:val="15"/>
                <w:lang w:val="en-US"/>
              </w:rPr>
              <w:t>Dokumen</w:t>
            </w:r>
          </w:p>
        </w:tc>
        <w:tc>
          <w:tcPr>
            <w:tcW w:w="977" w:type="dxa"/>
          </w:tcPr>
          <w:p w14:paraId="63313289">
            <w:pPr>
              <w:spacing w:after="0" w:line="240" w:lineRule="auto"/>
              <w:jc w:val="center"/>
              <w:rPr>
                <w:rFonts w:hint="default" w:ascii="Arial" w:hAnsi="Arial" w:cs="Arial"/>
                <w:sz w:val="15"/>
                <w:szCs w:val="15"/>
                <w:lang w:val="en-US"/>
              </w:rPr>
            </w:pPr>
            <w:r>
              <w:rPr>
                <w:rFonts w:hint="default" w:ascii="Arial" w:hAnsi="Arial" w:cs="Arial"/>
                <w:sz w:val="15"/>
                <w:szCs w:val="15"/>
                <w:lang w:val="en-US"/>
              </w:rPr>
              <w:t>6</w:t>
            </w:r>
          </w:p>
        </w:tc>
        <w:tc>
          <w:tcPr>
            <w:tcW w:w="997" w:type="dxa"/>
          </w:tcPr>
          <w:p w14:paraId="716C8D8E">
            <w:pPr>
              <w:spacing w:after="0" w:line="240" w:lineRule="auto"/>
              <w:jc w:val="center"/>
              <w:rPr>
                <w:rFonts w:hint="default" w:ascii="Arial" w:hAnsi="Arial" w:cs="Arial"/>
                <w:sz w:val="15"/>
                <w:szCs w:val="15"/>
                <w:lang w:val="en-US"/>
              </w:rPr>
            </w:pPr>
            <w:r>
              <w:rPr>
                <w:rFonts w:hint="default" w:ascii="Arial" w:hAnsi="Arial" w:cs="Arial"/>
                <w:sz w:val="15"/>
                <w:szCs w:val="15"/>
                <w:lang w:val="en-US"/>
              </w:rPr>
              <w:t>6</w:t>
            </w:r>
          </w:p>
        </w:tc>
        <w:tc>
          <w:tcPr>
            <w:tcW w:w="917" w:type="dxa"/>
          </w:tcPr>
          <w:p w14:paraId="6C7F6DFB">
            <w:pPr>
              <w:spacing w:after="0" w:line="240" w:lineRule="auto"/>
              <w:jc w:val="center"/>
              <w:rPr>
                <w:rFonts w:hint="default" w:ascii="Arial" w:hAnsi="Arial" w:cs="Arial"/>
                <w:sz w:val="15"/>
                <w:szCs w:val="15"/>
                <w:lang w:val="en-US"/>
              </w:rPr>
            </w:pPr>
            <w:r>
              <w:rPr>
                <w:rFonts w:hint="default" w:ascii="Arial" w:hAnsi="Arial" w:cs="Arial"/>
                <w:sz w:val="15"/>
                <w:szCs w:val="15"/>
                <w:lang w:val="en-US"/>
              </w:rPr>
              <w:t>100%</w:t>
            </w:r>
          </w:p>
        </w:tc>
        <w:tc>
          <w:tcPr>
            <w:tcW w:w="947" w:type="dxa"/>
          </w:tcPr>
          <w:p w14:paraId="6FAB1783">
            <w:pPr>
              <w:spacing w:after="0" w:line="240" w:lineRule="auto"/>
              <w:jc w:val="center"/>
              <w:rPr>
                <w:rFonts w:hint="default" w:ascii="Arial" w:hAnsi="Arial" w:cs="Arial"/>
                <w:sz w:val="15"/>
                <w:szCs w:val="15"/>
                <w:lang w:val="en-US"/>
              </w:rPr>
            </w:pPr>
            <w:r>
              <w:rPr>
                <w:rFonts w:hint="default" w:ascii="Arial" w:hAnsi="Arial" w:cs="Arial"/>
                <w:sz w:val="15"/>
                <w:szCs w:val="15"/>
                <w:lang w:val="en-US"/>
              </w:rPr>
              <w:t>ST</w:t>
            </w:r>
          </w:p>
        </w:tc>
        <w:tc>
          <w:tcPr>
            <w:tcW w:w="555" w:type="dxa"/>
          </w:tcPr>
          <w:p w14:paraId="11B1FAFF">
            <w:pPr>
              <w:spacing w:after="0" w:line="240" w:lineRule="auto"/>
              <w:jc w:val="center"/>
              <w:rPr>
                <w:rFonts w:hint="default" w:ascii="Arial" w:hAnsi="Arial" w:cs="Arial"/>
                <w:sz w:val="15"/>
                <w:szCs w:val="15"/>
              </w:rPr>
            </w:pPr>
          </w:p>
        </w:tc>
      </w:tr>
      <w:tr w14:paraId="6E78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E13D9C1">
            <w:pPr>
              <w:spacing w:after="0" w:line="240" w:lineRule="auto"/>
              <w:jc w:val="center"/>
              <w:rPr>
                <w:rFonts w:hint="default" w:ascii="Arial" w:hAnsi="Arial" w:cs="Arial"/>
                <w:sz w:val="15"/>
                <w:szCs w:val="15"/>
              </w:rPr>
            </w:pPr>
            <w:r>
              <w:rPr>
                <w:rFonts w:hint="default" w:ascii="Arial" w:hAnsi="Arial" w:cs="Arial"/>
                <w:sz w:val="15"/>
                <w:szCs w:val="15"/>
              </w:rPr>
              <w:t>2</w:t>
            </w:r>
          </w:p>
        </w:tc>
        <w:tc>
          <w:tcPr>
            <w:tcW w:w="1959" w:type="dxa"/>
          </w:tcPr>
          <w:p w14:paraId="3A95A8BD">
            <w:pPr>
              <w:spacing w:after="0" w:line="240" w:lineRule="auto"/>
              <w:jc w:val="left"/>
              <w:rPr>
                <w:rFonts w:hint="default" w:ascii="Arial" w:hAnsi="Arial" w:cs="Arial"/>
                <w:b/>
                <w:bCs/>
                <w:sz w:val="15"/>
                <w:szCs w:val="15"/>
              </w:rPr>
            </w:pPr>
            <w:r>
              <w:rPr>
                <w:rFonts w:ascii="Arial" w:hAnsi="Arial" w:eastAsia="Times New Roman" w:cs="Arial"/>
                <w:color w:val="000000"/>
                <w:sz w:val="15"/>
                <w:szCs w:val="15"/>
                <w:lang w:val="id-ID" w:eastAsia="id-ID"/>
              </w:rPr>
              <w:t>Koordinasi dan Penyusunan Laporan Capaian Kinerja dan Ikhtisar Realisasi Kinerja SKPD</w:t>
            </w:r>
          </w:p>
        </w:tc>
        <w:tc>
          <w:tcPr>
            <w:tcW w:w="1602" w:type="dxa"/>
          </w:tcPr>
          <w:p w14:paraId="1A773C85">
            <w:pPr>
              <w:spacing w:after="0" w:line="240" w:lineRule="auto"/>
              <w:ind w:left="-78"/>
              <w:rPr>
                <w:rFonts w:hint="default" w:ascii="Arial" w:hAnsi="Arial" w:cs="Arial"/>
                <w:b/>
                <w:bCs/>
                <w:sz w:val="15"/>
                <w:szCs w:val="15"/>
              </w:rPr>
            </w:pPr>
            <w:r>
              <w:rPr>
                <w:rFonts w:ascii="Arial" w:hAnsi="Arial" w:cs="Arial"/>
                <w:sz w:val="15"/>
                <w:szCs w:val="15"/>
                <w:lang w:val="id-ID"/>
              </w:rPr>
              <w:t>Jumlah Laporan Capaian Kinerja dan Ikhtisar Realisasi Kinerja SKPD dan Laporan Hasil Koordinasi Penyusunan Laporan Capaian Kinerja dan Ikhtisar Realisasi Kinerja SKPD</w:t>
            </w:r>
          </w:p>
        </w:tc>
        <w:tc>
          <w:tcPr>
            <w:tcW w:w="858" w:type="dxa"/>
          </w:tcPr>
          <w:p w14:paraId="6B597655">
            <w:pPr>
              <w:spacing w:after="0" w:line="240" w:lineRule="auto"/>
              <w:jc w:val="center"/>
              <w:rPr>
                <w:rFonts w:hint="default" w:ascii="Arial" w:hAnsi="Arial" w:cs="Arial"/>
                <w:sz w:val="15"/>
                <w:szCs w:val="15"/>
                <w:lang w:val="en-US"/>
              </w:rPr>
            </w:pPr>
            <w:r>
              <w:rPr>
                <w:rFonts w:hint="default" w:ascii="Arial" w:hAnsi="Arial" w:cs="Arial"/>
                <w:sz w:val="15"/>
                <w:szCs w:val="15"/>
                <w:lang w:val="en-US"/>
              </w:rPr>
              <w:t>Laporan</w:t>
            </w:r>
          </w:p>
        </w:tc>
        <w:tc>
          <w:tcPr>
            <w:tcW w:w="977" w:type="dxa"/>
          </w:tcPr>
          <w:p w14:paraId="621D87AC">
            <w:pPr>
              <w:spacing w:after="0" w:line="240" w:lineRule="auto"/>
              <w:jc w:val="center"/>
              <w:rPr>
                <w:rFonts w:hint="default" w:ascii="Arial" w:hAnsi="Arial" w:cs="Arial"/>
                <w:sz w:val="15"/>
                <w:szCs w:val="15"/>
                <w:lang w:val="en-US"/>
              </w:rPr>
            </w:pPr>
            <w:r>
              <w:rPr>
                <w:rFonts w:hint="default" w:ascii="Arial" w:hAnsi="Arial" w:cs="Arial"/>
                <w:sz w:val="15"/>
                <w:szCs w:val="15"/>
                <w:lang w:val="en-US"/>
              </w:rPr>
              <w:t>22</w:t>
            </w:r>
          </w:p>
        </w:tc>
        <w:tc>
          <w:tcPr>
            <w:tcW w:w="997" w:type="dxa"/>
          </w:tcPr>
          <w:p w14:paraId="21EAC7C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22</w:t>
            </w:r>
          </w:p>
        </w:tc>
        <w:tc>
          <w:tcPr>
            <w:tcW w:w="917" w:type="dxa"/>
          </w:tcPr>
          <w:p w14:paraId="46FFAFA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5A03867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544B7946">
            <w:pPr>
              <w:spacing w:after="0" w:line="240" w:lineRule="auto"/>
              <w:jc w:val="center"/>
              <w:rPr>
                <w:rFonts w:hint="default" w:ascii="Arial" w:hAnsi="Arial" w:cs="Arial"/>
                <w:b w:val="0"/>
                <w:bCs w:val="0"/>
                <w:sz w:val="15"/>
                <w:szCs w:val="15"/>
              </w:rPr>
            </w:pPr>
          </w:p>
        </w:tc>
      </w:tr>
      <w:tr w14:paraId="4DF5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6A2D54B">
            <w:pPr>
              <w:spacing w:after="0" w:line="240" w:lineRule="auto"/>
              <w:jc w:val="center"/>
              <w:rPr>
                <w:rFonts w:hint="default" w:ascii="Arial" w:hAnsi="Arial" w:cs="Arial"/>
                <w:sz w:val="15"/>
                <w:szCs w:val="15"/>
              </w:rPr>
            </w:pPr>
            <w:r>
              <w:rPr>
                <w:rFonts w:hint="default" w:ascii="Arial" w:hAnsi="Arial" w:cs="Arial"/>
                <w:sz w:val="15"/>
                <w:szCs w:val="15"/>
              </w:rPr>
              <w:t>3</w:t>
            </w:r>
          </w:p>
        </w:tc>
        <w:tc>
          <w:tcPr>
            <w:tcW w:w="1959" w:type="dxa"/>
          </w:tcPr>
          <w:p w14:paraId="7FDD6E31">
            <w:pPr>
              <w:spacing w:after="0" w:line="240" w:lineRule="auto"/>
              <w:rPr>
                <w:rFonts w:hint="default" w:ascii="Arial" w:hAnsi="Arial" w:cs="Arial"/>
                <w:b/>
                <w:bCs/>
                <w:sz w:val="15"/>
                <w:szCs w:val="15"/>
              </w:rPr>
            </w:pPr>
            <w:r>
              <w:rPr>
                <w:rFonts w:ascii="Arial" w:hAnsi="Arial" w:eastAsia="Times New Roman" w:cs="Arial"/>
                <w:color w:val="000000"/>
                <w:sz w:val="14"/>
                <w:szCs w:val="14"/>
                <w:lang w:val="id-ID" w:eastAsia="id-ID"/>
              </w:rPr>
              <w:t>Penyediaan Gaji dan Tunjangan ASN</w:t>
            </w:r>
          </w:p>
        </w:tc>
        <w:tc>
          <w:tcPr>
            <w:tcW w:w="1602" w:type="dxa"/>
          </w:tcPr>
          <w:p w14:paraId="6CD946BC">
            <w:pPr>
              <w:spacing w:after="0" w:line="240" w:lineRule="auto"/>
              <w:ind w:left="-78"/>
              <w:rPr>
                <w:rFonts w:hint="default" w:ascii="Arial" w:hAnsi="Arial" w:cs="Arial"/>
                <w:sz w:val="15"/>
                <w:szCs w:val="15"/>
                <w:lang w:val="en-US"/>
              </w:rPr>
            </w:pPr>
            <w:r>
              <w:rPr>
                <w:rFonts w:ascii="Arial" w:hAnsi="Arial" w:cs="Arial"/>
                <w:sz w:val="15"/>
                <w:szCs w:val="15"/>
                <w:lang w:val="nb-NO"/>
              </w:rPr>
              <w:t>Jumlah Orang yang Menerima Gaji dan Tunjangan ASN</w:t>
            </w:r>
          </w:p>
        </w:tc>
        <w:tc>
          <w:tcPr>
            <w:tcW w:w="858" w:type="dxa"/>
          </w:tcPr>
          <w:p w14:paraId="667B7ABA">
            <w:pPr>
              <w:spacing w:after="0" w:line="240" w:lineRule="auto"/>
              <w:jc w:val="center"/>
              <w:rPr>
                <w:rFonts w:hint="default" w:ascii="Arial" w:hAnsi="Arial" w:cs="Arial"/>
                <w:sz w:val="15"/>
                <w:szCs w:val="15"/>
                <w:lang w:val="en-US"/>
              </w:rPr>
            </w:pPr>
            <w:r>
              <w:rPr>
                <w:rFonts w:hint="default" w:ascii="Arial" w:hAnsi="Arial" w:cs="Arial"/>
                <w:sz w:val="15"/>
                <w:szCs w:val="15"/>
                <w:lang w:val="en-US"/>
              </w:rPr>
              <w:t>Org/Bln</w:t>
            </w:r>
          </w:p>
        </w:tc>
        <w:tc>
          <w:tcPr>
            <w:tcW w:w="977" w:type="dxa"/>
          </w:tcPr>
          <w:p w14:paraId="2A202915">
            <w:pPr>
              <w:spacing w:after="0" w:line="240" w:lineRule="auto"/>
              <w:jc w:val="center"/>
              <w:rPr>
                <w:rFonts w:hint="default" w:ascii="Arial" w:hAnsi="Arial" w:cs="Arial"/>
                <w:sz w:val="15"/>
                <w:szCs w:val="15"/>
                <w:lang w:val="en-US"/>
              </w:rPr>
            </w:pPr>
            <w:r>
              <w:rPr>
                <w:rFonts w:hint="default" w:ascii="Arial" w:hAnsi="Arial" w:cs="Arial"/>
                <w:sz w:val="15"/>
                <w:szCs w:val="15"/>
                <w:lang w:val="en-US"/>
              </w:rPr>
              <w:t>322</w:t>
            </w:r>
          </w:p>
        </w:tc>
        <w:tc>
          <w:tcPr>
            <w:tcW w:w="997" w:type="dxa"/>
          </w:tcPr>
          <w:p w14:paraId="2ED4D99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322</w:t>
            </w:r>
          </w:p>
        </w:tc>
        <w:tc>
          <w:tcPr>
            <w:tcW w:w="917" w:type="dxa"/>
          </w:tcPr>
          <w:p w14:paraId="36ACD40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1F4E8CF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2382048B">
            <w:pPr>
              <w:spacing w:after="0" w:line="240" w:lineRule="auto"/>
              <w:jc w:val="center"/>
              <w:rPr>
                <w:rFonts w:hint="default" w:ascii="Arial" w:hAnsi="Arial" w:cs="Arial"/>
                <w:b w:val="0"/>
                <w:bCs w:val="0"/>
                <w:sz w:val="15"/>
                <w:szCs w:val="15"/>
              </w:rPr>
            </w:pPr>
          </w:p>
        </w:tc>
      </w:tr>
      <w:tr w14:paraId="7204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FDFB2AA">
            <w:pPr>
              <w:spacing w:after="0" w:line="240" w:lineRule="auto"/>
              <w:jc w:val="center"/>
              <w:rPr>
                <w:rFonts w:hint="default" w:ascii="Arial" w:hAnsi="Arial" w:cs="Arial"/>
                <w:sz w:val="15"/>
                <w:szCs w:val="15"/>
              </w:rPr>
            </w:pPr>
            <w:r>
              <w:rPr>
                <w:rFonts w:hint="default" w:ascii="Arial" w:hAnsi="Arial" w:cs="Arial"/>
                <w:sz w:val="15"/>
                <w:szCs w:val="15"/>
              </w:rPr>
              <w:t>4</w:t>
            </w:r>
          </w:p>
        </w:tc>
        <w:tc>
          <w:tcPr>
            <w:tcW w:w="1959" w:type="dxa"/>
          </w:tcPr>
          <w:p w14:paraId="53D60191">
            <w:pPr>
              <w:spacing w:after="0" w:line="240" w:lineRule="auto"/>
              <w:rPr>
                <w:rFonts w:hint="default" w:ascii="Arial" w:hAnsi="Arial" w:cs="Arial"/>
                <w:sz w:val="15"/>
                <w:szCs w:val="15"/>
              </w:rPr>
            </w:pPr>
            <w:r>
              <w:rPr>
                <w:rFonts w:ascii="Arial" w:hAnsi="Arial" w:eastAsia="Times New Roman" w:cs="Arial"/>
                <w:color w:val="000000"/>
                <w:sz w:val="14"/>
                <w:szCs w:val="14"/>
                <w:lang w:val="id-ID" w:eastAsia="id-ID"/>
              </w:rPr>
              <w:t>Penyediaan Administrasi Pelaksanaan Tugas ASN</w:t>
            </w:r>
          </w:p>
        </w:tc>
        <w:tc>
          <w:tcPr>
            <w:tcW w:w="1602" w:type="dxa"/>
          </w:tcPr>
          <w:p w14:paraId="54070166">
            <w:pPr>
              <w:spacing w:after="0" w:line="240" w:lineRule="auto"/>
              <w:ind w:left="-78"/>
              <w:rPr>
                <w:rFonts w:hint="default" w:ascii="Arial" w:hAnsi="Arial" w:cs="Arial"/>
                <w:sz w:val="15"/>
                <w:szCs w:val="15"/>
              </w:rPr>
            </w:pPr>
            <w:r>
              <w:rPr>
                <w:rFonts w:ascii="Arial" w:hAnsi="Arial" w:cs="Arial"/>
                <w:sz w:val="14"/>
                <w:szCs w:val="14"/>
                <w:lang w:val="id-ID"/>
              </w:rPr>
              <w:t>Jumlah Dokumen Hasil Penyediaan Administrasi Pelaksanaan Tugas ASN</w:t>
            </w:r>
          </w:p>
        </w:tc>
        <w:tc>
          <w:tcPr>
            <w:tcW w:w="858" w:type="dxa"/>
          </w:tcPr>
          <w:p w14:paraId="2BCD8B36">
            <w:pPr>
              <w:spacing w:after="0" w:line="240" w:lineRule="auto"/>
              <w:jc w:val="center"/>
              <w:rPr>
                <w:rFonts w:hint="default" w:ascii="Arial" w:hAnsi="Arial" w:cs="Arial"/>
                <w:sz w:val="15"/>
                <w:szCs w:val="15"/>
                <w:lang w:val="en-US"/>
              </w:rPr>
            </w:pPr>
            <w:r>
              <w:rPr>
                <w:rFonts w:hint="default" w:ascii="Arial" w:hAnsi="Arial" w:cs="Arial"/>
                <w:sz w:val="15"/>
                <w:szCs w:val="15"/>
                <w:lang w:val="en-US"/>
              </w:rPr>
              <w:t>Dokumen</w:t>
            </w:r>
          </w:p>
        </w:tc>
        <w:tc>
          <w:tcPr>
            <w:tcW w:w="977" w:type="dxa"/>
          </w:tcPr>
          <w:p w14:paraId="07625257">
            <w:pPr>
              <w:spacing w:after="0" w:line="240" w:lineRule="auto"/>
              <w:jc w:val="center"/>
              <w:rPr>
                <w:rFonts w:hint="default" w:ascii="Arial" w:hAnsi="Arial" w:cs="Arial"/>
                <w:sz w:val="15"/>
                <w:szCs w:val="15"/>
                <w:lang w:val="en-US"/>
              </w:rPr>
            </w:pPr>
            <w:r>
              <w:rPr>
                <w:rFonts w:hint="default" w:ascii="Arial" w:hAnsi="Arial" w:cs="Arial"/>
                <w:sz w:val="15"/>
                <w:szCs w:val="15"/>
                <w:lang w:val="en-US"/>
              </w:rPr>
              <w:t>12</w:t>
            </w:r>
          </w:p>
        </w:tc>
        <w:tc>
          <w:tcPr>
            <w:tcW w:w="997" w:type="dxa"/>
          </w:tcPr>
          <w:p w14:paraId="61FD7E2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12</w:t>
            </w:r>
          </w:p>
        </w:tc>
        <w:tc>
          <w:tcPr>
            <w:tcW w:w="917" w:type="dxa"/>
          </w:tcPr>
          <w:p w14:paraId="54DDF1B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618DE45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1B7EFEE2">
            <w:pPr>
              <w:spacing w:after="0" w:line="240" w:lineRule="auto"/>
              <w:jc w:val="center"/>
              <w:rPr>
                <w:rFonts w:hint="default" w:ascii="Arial" w:hAnsi="Arial" w:cs="Arial"/>
                <w:b w:val="0"/>
                <w:bCs w:val="0"/>
                <w:sz w:val="15"/>
                <w:szCs w:val="15"/>
              </w:rPr>
            </w:pPr>
          </w:p>
        </w:tc>
      </w:tr>
      <w:tr w14:paraId="37D1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2025594">
            <w:pPr>
              <w:spacing w:after="0" w:line="240" w:lineRule="auto"/>
              <w:jc w:val="center"/>
              <w:rPr>
                <w:rFonts w:hint="default" w:ascii="Arial" w:hAnsi="Arial" w:cs="Arial"/>
                <w:sz w:val="15"/>
                <w:szCs w:val="15"/>
              </w:rPr>
            </w:pPr>
            <w:r>
              <w:rPr>
                <w:rFonts w:hint="default" w:ascii="Arial" w:hAnsi="Arial" w:cs="Arial"/>
                <w:sz w:val="15"/>
                <w:szCs w:val="15"/>
              </w:rPr>
              <w:t>5</w:t>
            </w:r>
          </w:p>
        </w:tc>
        <w:tc>
          <w:tcPr>
            <w:tcW w:w="1959" w:type="dxa"/>
          </w:tcPr>
          <w:p w14:paraId="6E99F6FD">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Pendidikan dan Pelatihan Pegawai Berdasarkan Tugas dan Fungsi</w:t>
            </w:r>
          </w:p>
        </w:tc>
        <w:tc>
          <w:tcPr>
            <w:tcW w:w="1602" w:type="dxa"/>
          </w:tcPr>
          <w:p w14:paraId="23A53B27">
            <w:pPr>
              <w:spacing w:after="0" w:line="240" w:lineRule="auto"/>
              <w:ind w:left="-78"/>
              <w:rPr>
                <w:rFonts w:hint="default" w:ascii="Arial" w:hAnsi="Arial" w:cs="Arial"/>
                <w:sz w:val="15"/>
                <w:szCs w:val="15"/>
              </w:rPr>
            </w:pPr>
            <w:r>
              <w:rPr>
                <w:rFonts w:ascii="Arial" w:hAnsi="Arial" w:cs="Arial"/>
                <w:sz w:val="15"/>
                <w:szCs w:val="15"/>
                <w:lang w:val="nb-NO"/>
              </w:rPr>
              <w:t>Jumlah Pegawai Berdasarkan Tugas dan Fungsi yang Mengikuti Pendidikan dan Pelatihan</w:t>
            </w:r>
          </w:p>
        </w:tc>
        <w:tc>
          <w:tcPr>
            <w:tcW w:w="858" w:type="dxa"/>
          </w:tcPr>
          <w:p w14:paraId="14DB08BC">
            <w:pPr>
              <w:spacing w:after="0" w:line="240" w:lineRule="auto"/>
              <w:jc w:val="center"/>
              <w:rPr>
                <w:rFonts w:hint="default" w:ascii="Arial" w:hAnsi="Arial" w:cs="Arial"/>
                <w:sz w:val="15"/>
                <w:szCs w:val="15"/>
                <w:lang w:val="en-US"/>
              </w:rPr>
            </w:pPr>
            <w:r>
              <w:rPr>
                <w:rFonts w:hint="default" w:ascii="Arial" w:hAnsi="Arial" w:cs="Arial"/>
                <w:sz w:val="15"/>
                <w:szCs w:val="15"/>
                <w:lang w:val="en-US"/>
              </w:rPr>
              <w:t>Orang</w:t>
            </w:r>
          </w:p>
        </w:tc>
        <w:tc>
          <w:tcPr>
            <w:tcW w:w="977" w:type="dxa"/>
          </w:tcPr>
          <w:p w14:paraId="31EAC54D">
            <w:pPr>
              <w:spacing w:after="0" w:line="240" w:lineRule="auto"/>
              <w:jc w:val="center"/>
              <w:rPr>
                <w:rFonts w:hint="default" w:ascii="Arial" w:hAnsi="Arial" w:cs="Arial"/>
                <w:sz w:val="15"/>
                <w:szCs w:val="15"/>
                <w:lang w:val="en-US"/>
              </w:rPr>
            </w:pPr>
            <w:r>
              <w:rPr>
                <w:rFonts w:hint="default" w:ascii="Arial" w:hAnsi="Arial" w:cs="Arial"/>
                <w:sz w:val="15"/>
                <w:szCs w:val="15"/>
                <w:lang w:val="en-US"/>
              </w:rPr>
              <w:t>6</w:t>
            </w:r>
          </w:p>
        </w:tc>
        <w:tc>
          <w:tcPr>
            <w:tcW w:w="997" w:type="dxa"/>
          </w:tcPr>
          <w:p w14:paraId="169FECD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6</w:t>
            </w:r>
          </w:p>
        </w:tc>
        <w:tc>
          <w:tcPr>
            <w:tcW w:w="917" w:type="dxa"/>
          </w:tcPr>
          <w:p w14:paraId="104EEEF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3F317BC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8664E2B">
            <w:pPr>
              <w:spacing w:after="0" w:line="240" w:lineRule="auto"/>
              <w:jc w:val="center"/>
              <w:rPr>
                <w:rFonts w:hint="default" w:ascii="Arial" w:hAnsi="Arial" w:cs="Arial"/>
                <w:b w:val="0"/>
                <w:bCs w:val="0"/>
                <w:sz w:val="15"/>
                <w:szCs w:val="15"/>
              </w:rPr>
            </w:pPr>
          </w:p>
        </w:tc>
      </w:tr>
      <w:tr w14:paraId="0B22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242A57D">
            <w:pPr>
              <w:spacing w:after="0" w:line="240" w:lineRule="auto"/>
              <w:jc w:val="center"/>
              <w:rPr>
                <w:rFonts w:hint="default" w:ascii="Arial" w:hAnsi="Arial" w:cs="Arial"/>
                <w:sz w:val="15"/>
                <w:szCs w:val="15"/>
              </w:rPr>
            </w:pPr>
            <w:r>
              <w:rPr>
                <w:rFonts w:hint="default" w:ascii="Arial" w:hAnsi="Arial" w:cs="Arial"/>
                <w:sz w:val="15"/>
                <w:szCs w:val="15"/>
              </w:rPr>
              <w:t>6</w:t>
            </w:r>
          </w:p>
        </w:tc>
        <w:tc>
          <w:tcPr>
            <w:tcW w:w="1959" w:type="dxa"/>
          </w:tcPr>
          <w:p w14:paraId="51D3602F">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Komponen Instalasi Listrik/Penerangan Bangunan Kantor</w:t>
            </w:r>
          </w:p>
        </w:tc>
        <w:tc>
          <w:tcPr>
            <w:tcW w:w="1602" w:type="dxa"/>
          </w:tcPr>
          <w:p w14:paraId="351DD89F">
            <w:pPr>
              <w:spacing w:after="0" w:line="240" w:lineRule="auto"/>
              <w:ind w:left="-78"/>
              <w:rPr>
                <w:rFonts w:hint="default" w:ascii="Arial" w:hAnsi="Arial" w:cs="Arial"/>
                <w:sz w:val="15"/>
                <w:szCs w:val="15"/>
              </w:rPr>
            </w:pPr>
            <w:r>
              <w:rPr>
                <w:rFonts w:ascii="Arial" w:hAnsi="Arial" w:cs="Arial"/>
                <w:sz w:val="15"/>
                <w:szCs w:val="15"/>
                <w:lang w:val="nb-NO"/>
              </w:rPr>
              <w:t>Jumlah Paket Komponen Instalasi Listrik/Penerangan Bangunan Kantor yang disediakan</w:t>
            </w:r>
          </w:p>
        </w:tc>
        <w:tc>
          <w:tcPr>
            <w:tcW w:w="858" w:type="dxa"/>
          </w:tcPr>
          <w:p w14:paraId="550C2BAB">
            <w:pPr>
              <w:spacing w:after="0" w:line="240" w:lineRule="auto"/>
              <w:jc w:val="center"/>
              <w:rPr>
                <w:rFonts w:hint="default" w:ascii="Arial" w:hAnsi="Arial" w:cs="Arial"/>
                <w:sz w:val="15"/>
                <w:szCs w:val="15"/>
                <w:lang w:val="en-US"/>
              </w:rPr>
            </w:pPr>
            <w:r>
              <w:rPr>
                <w:rFonts w:hint="default" w:ascii="Arial" w:hAnsi="Arial" w:cs="Arial"/>
                <w:sz w:val="15"/>
                <w:szCs w:val="15"/>
                <w:lang w:val="en-US"/>
              </w:rPr>
              <w:t>Paket</w:t>
            </w:r>
          </w:p>
        </w:tc>
        <w:tc>
          <w:tcPr>
            <w:tcW w:w="977" w:type="dxa"/>
          </w:tcPr>
          <w:p w14:paraId="4EF42C24">
            <w:pPr>
              <w:spacing w:after="0" w:line="240" w:lineRule="auto"/>
              <w:jc w:val="center"/>
              <w:rPr>
                <w:rFonts w:hint="default" w:ascii="Arial" w:hAnsi="Arial" w:cs="Arial"/>
                <w:sz w:val="15"/>
                <w:szCs w:val="15"/>
                <w:lang w:val="en-US"/>
              </w:rPr>
            </w:pPr>
            <w:r>
              <w:rPr>
                <w:rFonts w:hint="default" w:ascii="Arial" w:hAnsi="Arial" w:cs="Arial"/>
                <w:sz w:val="15"/>
                <w:szCs w:val="15"/>
                <w:lang w:val="en-US"/>
              </w:rPr>
              <w:t>1</w:t>
            </w:r>
          </w:p>
        </w:tc>
        <w:tc>
          <w:tcPr>
            <w:tcW w:w="997" w:type="dxa"/>
          </w:tcPr>
          <w:p w14:paraId="084E45E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3DDDA80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7B841C4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163F0800">
            <w:pPr>
              <w:spacing w:after="0" w:line="240" w:lineRule="auto"/>
              <w:jc w:val="center"/>
              <w:rPr>
                <w:rFonts w:hint="default" w:ascii="Arial" w:hAnsi="Arial" w:cs="Arial"/>
                <w:b w:val="0"/>
                <w:bCs w:val="0"/>
                <w:sz w:val="15"/>
                <w:szCs w:val="15"/>
              </w:rPr>
            </w:pPr>
          </w:p>
        </w:tc>
      </w:tr>
      <w:tr w14:paraId="544A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A825FAE">
            <w:pPr>
              <w:spacing w:after="0" w:line="240" w:lineRule="auto"/>
              <w:jc w:val="center"/>
              <w:rPr>
                <w:rFonts w:hint="default" w:ascii="Arial" w:hAnsi="Arial" w:cs="Arial"/>
                <w:sz w:val="15"/>
                <w:szCs w:val="15"/>
                <w:lang w:val="en-US"/>
              </w:rPr>
            </w:pPr>
            <w:r>
              <w:rPr>
                <w:rFonts w:hint="default" w:ascii="Arial" w:hAnsi="Arial" w:cs="Arial"/>
                <w:sz w:val="15"/>
                <w:szCs w:val="15"/>
                <w:lang w:val="en-US"/>
              </w:rPr>
              <w:t>7</w:t>
            </w:r>
          </w:p>
        </w:tc>
        <w:tc>
          <w:tcPr>
            <w:tcW w:w="1959" w:type="dxa"/>
          </w:tcPr>
          <w:p w14:paraId="069D79CB">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Peralatan dan Perlengkapan Kantor</w:t>
            </w:r>
          </w:p>
        </w:tc>
        <w:tc>
          <w:tcPr>
            <w:tcW w:w="1602" w:type="dxa"/>
          </w:tcPr>
          <w:p w14:paraId="62562395">
            <w:pPr>
              <w:spacing w:after="0" w:line="240" w:lineRule="auto"/>
              <w:ind w:left="-78"/>
              <w:rPr>
                <w:rFonts w:hint="default" w:ascii="Arial" w:hAnsi="Arial" w:cs="Arial"/>
                <w:sz w:val="15"/>
                <w:szCs w:val="15"/>
                <w:lang w:val="en-US"/>
              </w:rPr>
            </w:pPr>
            <w:r>
              <w:rPr>
                <w:rFonts w:ascii="Arial" w:hAnsi="Arial" w:cs="Arial"/>
                <w:sz w:val="15"/>
                <w:szCs w:val="15"/>
                <w:lang w:val="nb-NO"/>
              </w:rPr>
              <w:t>Jumlah Paket Peralatan dan Perlengkapan Kantor yang Disediakan</w:t>
            </w:r>
          </w:p>
        </w:tc>
        <w:tc>
          <w:tcPr>
            <w:tcW w:w="858" w:type="dxa"/>
            <w:shd w:val="clear" w:color="auto" w:fill="auto"/>
            <w:vAlign w:val="top"/>
          </w:tcPr>
          <w:p w14:paraId="1D9FE5DF">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Paket</w:t>
            </w:r>
          </w:p>
        </w:tc>
        <w:tc>
          <w:tcPr>
            <w:tcW w:w="977" w:type="dxa"/>
            <w:shd w:val="clear" w:color="auto" w:fill="auto"/>
            <w:vAlign w:val="top"/>
          </w:tcPr>
          <w:p w14:paraId="1A424E37">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eastAsia="en-US" w:bidi="ar-SA"/>
              </w:rPr>
              <w:t>4</w:t>
            </w:r>
          </w:p>
        </w:tc>
        <w:tc>
          <w:tcPr>
            <w:tcW w:w="997" w:type="dxa"/>
          </w:tcPr>
          <w:p w14:paraId="7CBF624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w:t>
            </w:r>
          </w:p>
        </w:tc>
        <w:tc>
          <w:tcPr>
            <w:tcW w:w="917" w:type="dxa"/>
          </w:tcPr>
          <w:p w14:paraId="552A36E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4F881D9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33E4317A">
            <w:pPr>
              <w:spacing w:after="0" w:line="240" w:lineRule="auto"/>
              <w:jc w:val="center"/>
              <w:rPr>
                <w:rFonts w:hint="default" w:ascii="Arial" w:hAnsi="Arial" w:cs="Arial"/>
                <w:b w:val="0"/>
                <w:bCs w:val="0"/>
                <w:sz w:val="15"/>
                <w:szCs w:val="15"/>
              </w:rPr>
            </w:pPr>
          </w:p>
        </w:tc>
      </w:tr>
      <w:tr w14:paraId="05D4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FF3FACF">
            <w:pPr>
              <w:spacing w:after="0" w:line="240" w:lineRule="auto"/>
              <w:jc w:val="center"/>
              <w:rPr>
                <w:rFonts w:hint="default" w:ascii="Arial" w:hAnsi="Arial" w:cs="Arial"/>
                <w:sz w:val="15"/>
                <w:szCs w:val="15"/>
                <w:lang w:val="en-US"/>
              </w:rPr>
            </w:pPr>
            <w:r>
              <w:rPr>
                <w:rFonts w:hint="default" w:ascii="Arial" w:hAnsi="Arial" w:cs="Arial"/>
                <w:sz w:val="15"/>
                <w:szCs w:val="15"/>
                <w:lang w:val="en-US"/>
              </w:rPr>
              <w:t>8</w:t>
            </w:r>
          </w:p>
        </w:tc>
        <w:tc>
          <w:tcPr>
            <w:tcW w:w="1959" w:type="dxa"/>
          </w:tcPr>
          <w:p w14:paraId="22993215">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Bahan Logistik Kantor</w:t>
            </w:r>
          </w:p>
        </w:tc>
        <w:tc>
          <w:tcPr>
            <w:tcW w:w="1602" w:type="dxa"/>
          </w:tcPr>
          <w:p w14:paraId="041CE451">
            <w:pPr>
              <w:spacing w:after="0" w:line="240" w:lineRule="auto"/>
              <w:ind w:left="-78"/>
              <w:rPr>
                <w:rFonts w:hint="default" w:ascii="Arial" w:hAnsi="Arial" w:cs="Arial"/>
                <w:sz w:val="15"/>
                <w:szCs w:val="15"/>
                <w:lang w:val="en-US"/>
              </w:rPr>
            </w:pPr>
            <w:r>
              <w:rPr>
                <w:rFonts w:ascii="Arial" w:hAnsi="Arial" w:cs="Arial"/>
                <w:sz w:val="15"/>
                <w:szCs w:val="15"/>
                <w:lang w:val="nb-NO"/>
              </w:rPr>
              <w:t>Jumlah Paket Bahan Logistik Kantor yang Disediakan</w:t>
            </w:r>
          </w:p>
        </w:tc>
        <w:tc>
          <w:tcPr>
            <w:tcW w:w="858" w:type="dxa"/>
            <w:shd w:val="clear" w:color="auto" w:fill="auto"/>
            <w:vAlign w:val="top"/>
          </w:tcPr>
          <w:p w14:paraId="102F4E61">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Paket</w:t>
            </w:r>
          </w:p>
        </w:tc>
        <w:tc>
          <w:tcPr>
            <w:tcW w:w="977" w:type="dxa"/>
            <w:shd w:val="clear" w:color="auto" w:fill="auto"/>
            <w:vAlign w:val="top"/>
          </w:tcPr>
          <w:p w14:paraId="32BD9D3A">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eastAsia="en-US" w:bidi="ar-SA"/>
              </w:rPr>
              <w:t>4</w:t>
            </w:r>
          </w:p>
        </w:tc>
        <w:tc>
          <w:tcPr>
            <w:tcW w:w="997" w:type="dxa"/>
          </w:tcPr>
          <w:p w14:paraId="202C128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w:t>
            </w:r>
          </w:p>
        </w:tc>
        <w:tc>
          <w:tcPr>
            <w:tcW w:w="917" w:type="dxa"/>
          </w:tcPr>
          <w:p w14:paraId="00670AF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17EFD44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2D7D1A9F">
            <w:pPr>
              <w:spacing w:after="0" w:line="240" w:lineRule="auto"/>
              <w:jc w:val="center"/>
              <w:rPr>
                <w:rFonts w:hint="default" w:ascii="Arial" w:hAnsi="Arial" w:cs="Arial"/>
                <w:b w:val="0"/>
                <w:bCs w:val="0"/>
                <w:sz w:val="15"/>
                <w:szCs w:val="15"/>
              </w:rPr>
            </w:pPr>
          </w:p>
        </w:tc>
      </w:tr>
      <w:tr w14:paraId="2158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5AFE4BF">
            <w:pPr>
              <w:spacing w:after="0" w:line="240" w:lineRule="auto"/>
              <w:jc w:val="center"/>
              <w:rPr>
                <w:rFonts w:hint="default" w:ascii="Arial" w:hAnsi="Arial" w:cs="Arial"/>
                <w:sz w:val="15"/>
                <w:szCs w:val="15"/>
                <w:lang w:val="en-US"/>
              </w:rPr>
            </w:pPr>
            <w:r>
              <w:rPr>
                <w:rFonts w:hint="default" w:ascii="Arial" w:hAnsi="Arial" w:cs="Arial"/>
                <w:sz w:val="15"/>
                <w:szCs w:val="15"/>
                <w:lang w:val="en-US"/>
              </w:rPr>
              <w:t>9</w:t>
            </w:r>
          </w:p>
        </w:tc>
        <w:tc>
          <w:tcPr>
            <w:tcW w:w="1959" w:type="dxa"/>
          </w:tcPr>
          <w:p w14:paraId="40CA3C19">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Barang Cetakan dan Penggandaan</w:t>
            </w:r>
          </w:p>
        </w:tc>
        <w:tc>
          <w:tcPr>
            <w:tcW w:w="1602" w:type="dxa"/>
          </w:tcPr>
          <w:p w14:paraId="51ED9A3F">
            <w:pPr>
              <w:spacing w:after="0" w:line="240" w:lineRule="auto"/>
              <w:ind w:left="-78"/>
              <w:rPr>
                <w:rFonts w:hint="default" w:ascii="Arial" w:hAnsi="Arial" w:cs="Arial"/>
                <w:sz w:val="15"/>
                <w:szCs w:val="15"/>
                <w:lang w:val="en-US"/>
              </w:rPr>
            </w:pPr>
            <w:r>
              <w:rPr>
                <w:rFonts w:ascii="Arial" w:hAnsi="Arial" w:cs="Arial"/>
                <w:sz w:val="15"/>
                <w:szCs w:val="15"/>
                <w:lang w:val="nb-NO"/>
              </w:rPr>
              <w:t>Jumlah Paket Barang Cetakan dan Penggandaan yang Disediakan</w:t>
            </w:r>
          </w:p>
        </w:tc>
        <w:tc>
          <w:tcPr>
            <w:tcW w:w="858" w:type="dxa"/>
            <w:shd w:val="clear" w:color="auto" w:fill="auto"/>
            <w:vAlign w:val="top"/>
          </w:tcPr>
          <w:p w14:paraId="6456387F">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Paket</w:t>
            </w:r>
          </w:p>
        </w:tc>
        <w:tc>
          <w:tcPr>
            <w:tcW w:w="977" w:type="dxa"/>
            <w:shd w:val="clear" w:color="auto" w:fill="auto"/>
            <w:vAlign w:val="top"/>
          </w:tcPr>
          <w:p w14:paraId="527F019D">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eastAsia="en-US" w:bidi="ar-SA"/>
              </w:rPr>
              <w:t>2</w:t>
            </w:r>
          </w:p>
        </w:tc>
        <w:tc>
          <w:tcPr>
            <w:tcW w:w="997" w:type="dxa"/>
          </w:tcPr>
          <w:p w14:paraId="42E261B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w:t>
            </w:r>
          </w:p>
        </w:tc>
        <w:tc>
          <w:tcPr>
            <w:tcW w:w="917" w:type="dxa"/>
          </w:tcPr>
          <w:p w14:paraId="7237953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2908210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440DCAC0">
            <w:pPr>
              <w:spacing w:after="0" w:line="240" w:lineRule="auto"/>
              <w:jc w:val="center"/>
              <w:rPr>
                <w:rFonts w:hint="default" w:ascii="Arial" w:hAnsi="Arial" w:cs="Arial"/>
                <w:b w:val="0"/>
                <w:bCs w:val="0"/>
                <w:sz w:val="15"/>
                <w:szCs w:val="15"/>
              </w:rPr>
            </w:pPr>
          </w:p>
        </w:tc>
      </w:tr>
      <w:tr w14:paraId="227B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189A56E">
            <w:pPr>
              <w:spacing w:after="0" w:line="240" w:lineRule="auto"/>
              <w:jc w:val="center"/>
              <w:rPr>
                <w:rFonts w:hint="default" w:ascii="Arial" w:hAnsi="Arial" w:cs="Arial"/>
                <w:sz w:val="15"/>
                <w:szCs w:val="15"/>
                <w:lang w:val="en-US"/>
              </w:rPr>
            </w:pPr>
            <w:r>
              <w:rPr>
                <w:rFonts w:hint="default" w:ascii="Arial" w:hAnsi="Arial" w:cs="Arial"/>
                <w:sz w:val="15"/>
                <w:szCs w:val="15"/>
                <w:lang w:val="en-US"/>
              </w:rPr>
              <w:t>10</w:t>
            </w:r>
          </w:p>
        </w:tc>
        <w:tc>
          <w:tcPr>
            <w:tcW w:w="1959" w:type="dxa"/>
          </w:tcPr>
          <w:p w14:paraId="57174836">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Penyelenggaraan Rapat Koordinasi dan Konsultasi SKPD</w:t>
            </w:r>
          </w:p>
        </w:tc>
        <w:tc>
          <w:tcPr>
            <w:tcW w:w="1602" w:type="dxa"/>
          </w:tcPr>
          <w:p w14:paraId="392C7255">
            <w:pPr>
              <w:spacing w:after="0" w:line="240" w:lineRule="auto"/>
              <w:jc w:val="left"/>
              <w:rPr>
                <w:rFonts w:ascii="Arial" w:hAnsi="Arial" w:eastAsia="Times New Roman" w:cs="Arial"/>
                <w:color w:val="000000"/>
                <w:sz w:val="14"/>
                <w:szCs w:val="14"/>
                <w:lang w:val="id-ID" w:eastAsia="id-ID"/>
              </w:rPr>
            </w:pPr>
            <w:r>
              <w:rPr>
                <w:rFonts w:ascii="Arial" w:hAnsi="Arial" w:eastAsia="Times New Roman" w:cs="Arial"/>
                <w:color w:val="000000"/>
                <w:sz w:val="14"/>
                <w:szCs w:val="14"/>
                <w:lang w:val="id-ID" w:eastAsia="id-ID"/>
              </w:rPr>
              <w:t>Jumlah Laporan Penyelenggaraan Rapat</w:t>
            </w:r>
          </w:p>
          <w:p w14:paraId="434D388B">
            <w:pPr>
              <w:spacing w:after="0" w:line="240" w:lineRule="auto"/>
              <w:ind w:left="-78"/>
              <w:jc w:val="left"/>
              <w:rPr>
                <w:rFonts w:hint="default" w:ascii="Arial" w:hAnsi="Arial" w:cs="Arial"/>
                <w:sz w:val="15"/>
                <w:szCs w:val="15"/>
                <w:lang w:val="en-US"/>
              </w:rPr>
            </w:pPr>
            <w:r>
              <w:rPr>
                <w:rFonts w:ascii="Arial" w:hAnsi="Arial" w:eastAsia="Times New Roman" w:cs="Arial"/>
                <w:color w:val="000000"/>
                <w:sz w:val="14"/>
                <w:szCs w:val="14"/>
                <w:lang w:val="id-ID" w:eastAsia="id-ID"/>
              </w:rPr>
              <w:t>Koordinasi dan Konsultasi SKPD</w:t>
            </w:r>
          </w:p>
        </w:tc>
        <w:tc>
          <w:tcPr>
            <w:tcW w:w="858" w:type="dxa"/>
          </w:tcPr>
          <w:p w14:paraId="4513EE3C">
            <w:pPr>
              <w:spacing w:after="0" w:line="240" w:lineRule="auto"/>
              <w:jc w:val="center"/>
              <w:rPr>
                <w:rFonts w:hint="default" w:ascii="Arial" w:hAnsi="Arial" w:cs="Arial"/>
                <w:sz w:val="15"/>
                <w:szCs w:val="15"/>
                <w:lang w:val="en-US"/>
              </w:rPr>
            </w:pPr>
            <w:r>
              <w:rPr>
                <w:rFonts w:hint="default" w:ascii="Arial" w:hAnsi="Arial" w:cs="Arial"/>
                <w:sz w:val="15"/>
                <w:szCs w:val="15"/>
                <w:lang w:val="en-US"/>
              </w:rPr>
              <w:t>Laporan</w:t>
            </w:r>
          </w:p>
        </w:tc>
        <w:tc>
          <w:tcPr>
            <w:tcW w:w="977" w:type="dxa"/>
          </w:tcPr>
          <w:p w14:paraId="32372100">
            <w:pPr>
              <w:spacing w:after="0" w:line="240" w:lineRule="auto"/>
              <w:jc w:val="center"/>
              <w:rPr>
                <w:rFonts w:hint="default" w:ascii="Arial" w:hAnsi="Arial" w:cs="Arial"/>
                <w:sz w:val="15"/>
                <w:szCs w:val="15"/>
                <w:lang w:val="en-US"/>
              </w:rPr>
            </w:pPr>
            <w:r>
              <w:rPr>
                <w:rFonts w:hint="default" w:ascii="Arial" w:hAnsi="Arial" w:cs="Arial"/>
                <w:sz w:val="15"/>
                <w:szCs w:val="15"/>
                <w:lang w:val="en-US"/>
              </w:rPr>
              <w:t>12</w:t>
            </w:r>
          </w:p>
        </w:tc>
        <w:tc>
          <w:tcPr>
            <w:tcW w:w="997" w:type="dxa"/>
          </w:tcPr>
          <w:p w14:paraId="1DF0FF8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12</w:t>
            </w:r>
          </w:p>
        </w:tc>
        <w:tc>
          <w:tcPr>
            <w:tcW w:w="917" w:type="dxa"/>
          </w:tcPr>
          <w:p w14:paraId="0546318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7BB6ADE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0A6375D0">
            <w:pPr>
              <w:spacing w:after="0" w:line="240" w:lineRule="auto"/>
              <w:jc w:val="center"/>
              <w:rPr>
                <w:rFonts w:hint="default" w:ascii="Arial" w:hAnsi="Arial" w:cs="Arial"/>
                <w:b w:val="0"/>
                <w:bCs w:val="0"/>
                <w:sz w:val="15"/>
                <w:szCs w:val="15"/>
              </w:rPr>
            </w:pPr>
          </w:p>
        </w:tc>
      </w:tr>
      <w:tr w14:paraId="78E9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2FBAD3A">
            <w:pPr>
              <w:spacing w:after="0" w:line="240" w:lineRule="auto"/>
              <w:jc w:val="center"/>
              <w:rPr>
                <w:rFonts w:hint="default" w:ascii="Arial" w:hAnsi="Arial" w:cs="Arial"/>
                <w:sz w:val="15"/>
                <w:szCs w:val="15"/>
                <w:lang w:val="en-US"/>
              </w:rPr>
            </w:pPr>
            <w:r>
              <w:rPr>
                <w:rFonts w:hint="default" w:ascii="Arial" w:hAnsi="Arial" w:cs="Arial"/>
                <w:sz w:val="15"/>
                <w:szCs w:val="15"/>
                <w:lang w:val="en-US"/>
              </w:rPr>
              <w:t>11</w:t>
            </w:r>
          </w:p>
        </w:tc>
        <w:tc>
          <w:tcPr>
            <w:tcW w:w="1959" w:type="dxa"/>
          </w:tcPr>
          <w:p w14:paraId="722AFF28">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Pengadaan Mebel</w:t>
            </w:r>
          </w:p>
        </w:tc>
        <w:tc>
          <w:tcPr>
            <w:tcW w:w="1602" w:type="dxa"/>
          </w:tcPr>
          <w:p w14:paraId="49006857">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nb-NO" w:eastAsia="id-ID"/>
              </w:rPr>
              <w:t>Jumlah Paket Mebel yang disediakan</w:t>
            </w:r>
          </w:p>
        </w:tc>
        <w:tc>
          <w:tcPr>
            <w:tcW w:w="858" w:type="dxa"/>
            <w:shd w:val="clear" w:color="auto" w:fill="auto"/>
            <w:vAlign w:val="top"/>
          </w:tcPr>
          <w:p w14:paraId="6018F05D">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eastAsia="en-US" w:bidi="ar-SA"/>
              </w:rPr>
              <w:t>Unit</w:t>
            </w:r>
          </w:p>
        </w:tc>
        <w:tc>
          <w:tcPr>
            <w:tcW w:w="977" w:type="dxa"/>
            <w:shd w:val="clear" w:color="auto" w:fill="auto"/>
            <w:vAlign w:val="top"/>
          </w:tcPr>
          <w:p w14:paraId="35B1089F">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11</w:t>
            </w:r>
          </w:p>
        </w:tc>
        <w:tc>
          <w:tcPr>
            <w:tcW w:w="997" w:type="dxa"/>
          </w:tcPr>
          <w:p w14:paraId="74BF560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11</w:t>
            </w:r>
          </w:p>
        </w:tc>
        <w:tc>
          <w:tcPr>
            <w:tcW w:w="917" w:type="dxa"/>
          </w:tcPr>
          <w:p w14:paraId="4DCF2A0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6342D1A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B6B4E3F">
            <w:pPr>
              <w:spacing w:after="0" w:line="240" w:lineRule="auto"/>
              <w:jc w:val="center"/>
              <w:rPr>
                <w:rFonts w:hint="default" w:ascii="Arial" w:hAnsi="Arial" w:cs="Arial"/>
                <w:b w:val="0"/>
                <w:bCs w:val="0"/>
                <w:sz w:val="15"/>
                <w:szCs w:val="15"/>
              </w:rPr>
            </w:pPr>
          </w:p>
        </w:tc>
      </w:tr>
      <w:tr w14:paraId="39AA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3BDABEC">
            <w:pPr>
              <w:spacing w:after="0" w:line="240" w:lineRule="auto"/>
              <w:jc w:val="center"/>
              <w:rPr>
                <w:rFonts w:hint="default" w:ascii="Arial" w:hAnsi="Arial" w:cs="Arial"/>
                <w:sz w:val="15"/>
                <w:szCs w:val="15"/>
                <w:lang w:val="en-US"/>
              </w:rPr>
            </w:pPr>
            <w:r>
              <w:rPr>
                <w:rFonts w:hint="default" w:ascii="Arial" w:hAnsi="Arial" w:cs="Arial"/>
                <w:sz w:val="15"/>
                <w:szCs w:val="15"/>
                <w:lang w:val="en-US"/>
              </w:rPr>
              <w:t>12</w:t>
            </w:r>
          </w:p>
        </w:tc>
        <w:tc>
          <w:tcPr>
            <w:tcW w:w="1959" w:type="dxa"/>
          </w:tcPr>
          <w:p w14:paraId="7B9904F5">
            <w:pPr>
              <w:spacing w:after="0" w:line="240" w:lineRule="auto"/>
              <w:rPr>
                <w:rFonts w:hint="default" w:ascii="Arial" w:hAnsi="Arial" w:cs="Arial"/>
                <w:sz w:val="15"/>
                <w:szCs w:val="15"/>
              </w:rPr>
            </w:pPr>
            <w:r>
              <w:rPr>
                <w:rFonts w:ascii="Arial" w:hAnsi="Arial" w:eastAsia="Times New Roman" w:cs="Arial"/>
                <w:color w:val="000000"/>
                <w:sz w:val="14"/>
                <w:szCs w:val="14"/>
                <w:lang w:val="id-ID" w:eastAsia="id-ID"/>
              </w:rPr>
              <w:t> Penyediaan Jasa Surat Menyurat</w:t>
            </w:r>
          </w:p>
        </w:tc>
        <w:tc>
          <w:tcPr>
            <w:tcW w:w="1602" w:type="dxa"/>
          </w:tcPr>
          <w:p w14:paraId="7BCE2823">
            <w:pPr>
              <w:spacing w:after="0" w:line="240" w:lineRule="auto"/>
              <w:ind w:left="-78"/>
              <w:rPr>
                <w:rFonts w:hint="default" w:ascii="Arial" w:hAnsi="Arial" w:cs="Arial"/>
                <w:sz w:val="15"/>
                <w:szCs w:val="15"/>
                <w:lang w:val="en-US"/>
              </w:rPr>
            </w:pPr>
            <w:r>
              <w:rPr>
                <w:rFonts w:ascii="Arial" w:hAnsi="Arial" w:cs="Arial"/>
                <w:sz w:val="14"/>
                <w:szCs w:val="14"/>
              </w:rPr>
              <w:t>Jumlah Laporan Penyediaan Jasa Surat Menyurat</w:t>
            </w:r>
          </w:p>
        </w:tc>
        <w:tc>
          <w:tcPr>
            <w:tcW w:w="858" w:type="dxa"/>
            <w:shd w:val="clear" w:color="auto" w:fill="auto"/>
            <w:vAlign w:val="top"/>
          </w:tcPr>
          <w:p w14:paraId="541B65F3">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Laporan</w:t>
            </w:r>
          </w:p>
        </w:tc>
        <w:tc>
          <w:tcPr>
            <w:tcW w:w="977" w:type="dxa"/>
            <w:shd w:val="clear" w:color="auto" w:fill="auto"/>
            <w:vAlign w:val="top"/>
          </w:tcPr>
          <w:p w14:paraId="72369903">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12</w:t>
            </w:r>
          </w:p>
        </w:tc>
        <w:tc>
          <w:tcPr>
            <w:tcW w:w="997" w:type="dxa"/>
          </w:tcPr>
          <w:p w14:paraId="6AEAA23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12</w:t>
            </w:r>
          </w:p>
        </w:tc>
        <w:tc>
          <w:tcPr>
            <w:tcW w:w="917" w:type="dxa"/>
          </w:tcPr>
          <w:p w14:paraId="78C3BE2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04A3ABD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1631D64E">
            <w:pPr>
              <w:spacing w:after="0" w:line="240" w:lineRule="auto"/>
              <w:jc w:val="center"/>
              <w:rPr>
                <w:rFonts w:hint="default" w:ascii="Arial" w:hAnsi="Arial" w:cs="Arial"/>
                <w:b w:val="0"/>
                <w:bCs w:val="0"/>
                <w:sz w:val="15"/>
                <w:szCs w:val="15"/>
              </w:rPr>
            </w:pPr>
          </w:p>
        </w:tc>
      </w:tr>
      <w:tr w14:paraId="610C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055B982">
            <w:pPr>
              <w:spacing w:after="0" w:line="240" w:lineRule="auto"/>
              <w:jc w:val="center"/>
              <w:rPr>
                <w:rFonts w:hint="default" w:ascii="Arial" w:hAnsi="Arial" w:cs="Arial"/>
                <w:sz w:val="15"/>
                <w:szCs w:val="15"/>
                <w:lang w:val="en-US"/>
              </w:rPr>
            </w:pPr>
            <w:r>
              <w:rPr>
                <w:rFonts w:hint="default" w:ascii="Arial" w:hAnsi="Arial" w:cs="Arial"/>
                <w:sz w:val="15"/>
                <w:szCs w:val="15"/>
                <w:lang w:val="en-US"/>
              </w:rPr>
              <w:t>13</w:t>
            </w:r>
          </w:p>
        </w:tc>
        <w:tc>
          <w:tcPr>
            <w:tcW w:w="1959" w:type="dxa"/>
          </w:tcPr>
          <w:p w14:paraId="106C9840">
            <w:pPr>
              <w:spacing w:after="0" w:line="240" w:lineRule="auto"/>
              <w:rPr>
                <w:rFonts w:hint="default" w:ascii="Arial" w:hAnsi="Arial" w:cs="Arial"/>
                <w:sz w:val="15"/>
                <w:szCs w:val="15"/>
              </w:rPr>
            </w:pPr>
            <w:r>
              <w:rPr>
                <w:rFonts w:ascii="Arial" w:hAnsi="Arial" w:eastAsia="Times New Roman" w:cs="Arial"/>
                <w:color w:val="000000"/>
                <w:sz w:val="14"/>
                <w:szCs w:val="14"/>
                <w:lang w:val="id-ID" w:eastAsia="id-ID"/>
              </w:rPr>
              <w:t>Penyediaan Jasa Komunikasi, Sumber Daya Air dan Listrik</w:t>
            </w:r>
          </w:p>
        </w:tc>
        <w:tc>
          <w:tcPr>
            <w:tcW w:w="1602" w:type="dxa"/>
          </w:tcPr>
          <w:p w14:paraId="0AC053FD">
            <w:pPr>
              <w:spacing w:after="0" w:line="240" w:lineRule="auto"/>
              <w:ind w:left="-78"/>
              <w:rPr>
                <w:rFonts w:hint="default" w:ascii="Arial" w:hAnsi="Arial" w:cs="Arial"/>
                <w:sz w:val="15"/>
                <w:szCs w:val="15"/>
                <w:lang w:val="en-US"/>
              </w:rPr>
            </w:pPr>
            <w:r>
              <w:rPr>
                <w:rFonts w:ascii="Arial" w:hAnsi="Arial" w:cs="Arial"/>
                <w:sz w:val="15"/>
                <w:szCs w:val="15"/>
                <w:lang w:val="id-ID"/>
              </w:rPr>
              <w:t>Jumlah Laporan Penyediaan Jasa Komunikasi, Sumber Daya Air dan Listrik yang Disediakan</w:t>
            </w:r>
          </w:p>
        </w:tc>
        <w:tc>
          <w:tcPr>
            <w:tcW w:w="858" w:type="dxa"/>
            <w:vAlign w:val="top"/>
          </w:tcPr>
          <w:p w14:paraId="2BABC6F3">
            <w:pPr>
              <w:spacing w:after="0" w:line="240" w:lineRule="auto"/>
              <w:jc w:val="center"/>
              <w:rPr>
                <w:rFonts w:hint="default" w:ascii="Arial" w:hAnsi="Arial" w:cs="Arial"/>
                <w:sz w:val="15"/>
                <w:szCs w:val="15"/>
              </w:rPr>
            </w:pPr>
            <w:r>
              <w:rPr>
                <w:rFonts w:hint="default" w:ascii="Arial" w:hAnsi="Arial" w:cs="Arial"/>
                <w:sz w:val="15"/>
                <w:szCs w:val="15"/>
                <w:lang w:val="en-US"/>
              </w:rPr>
              <w:t>Laporan</w:t>
            </w:r>
          </w:p>
        </w:tc>
        <w:tc>
          <w:tcPr>
            <w:tcW w:w="977" w:type="dxa"/>
            <w:vAlign w:val="top"/>
          </w:tcPr>
          <w:p w14:paraId="02E19E41">
            <w:pPr>
              <w:spacing w:after="0" w:line="240" w:lineRule="auto"/>
              <w:jc w:val="center"/>
              <w:rPr>
                <w:rFonts w:hint="default" w:ascii="Arial" w:hAnsi="Arial" w:cs="Arial"/>
                <w:sz w:val="15"/>
                <w:szCs w:val="15"/>
              </w:rPr>
            </w:pPr>
            <w:r>
              <w:rPr>
                <w:rFonts w:hint="default" w:ascii="Arial" w:hAnsi="Arial" w:cs="Arial"/>
                <w:sz w:val="15"/>
                <w:szCs w:val="15"/>
                <w:lang w:val="en-US"/>
              </w:rPr>
              <w:t>12</w:t>
            </w:r>
          </w:p>
        </w:tc>
        <w:tc>
          <w:tcPr>
            <w:tcW w:w="997" w:type="dxa"/>
          </w:tcPr>
          <w:p w14:paraId="3E596D4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12</w:t>
            </w:r>
          </w:p>
        </w:tc>
        <w:tc>
          <w:tcPr>
            <w:tcW w:w="917" w:type="dxa"/>
          </w:tcPr>
          <w:p w14:paraId="53022B5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2F8E669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5A9AD6B7">
            <w:pPr>
              <w:spacing w:after="0" w:line="240" w:lineRule="auto"/>
              <w:jc w:val="center"/>
              <w:rPr>
                <w:rFonts w:hint="default" w:ascii="Arial" w:hAnsi="Arial" w:cs="Arial"/>
                <w:b w:val="0"/>
                <w:bCs w:val="0"/>
                <w:sz w:val="15"/>
                <w:szCs w:val="15"/>
              </w:rPr>
            </w:pPr>
          </w:p>
        </w:tc>
      </w:tr>
      <w:tr w14:paraId="7377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FA1C8C6">
            <w:pPr>
              <w:spacing w:after="0" w:line="240" w:lineRule="auto"/>
              <w:jc w:val="center"/>
              <w:rPr>
                <w:rFonts w:hint="default" w:ascii="Arial" w:hAnsi="Arial" w:cs="Arial"/>
                <w:sz w:val="15"/>
                <w:szCs w:val="15"/>
                <w:lang w:val="en-US"/>
              </w:rPr>
            </w:pPr>
            <w:r>
              <w:rPr>
                <w:rFonts w:hint="default" w:ascii="Arial" w:hAnsi="Arial" w:cs="Arial"/>
                <w:sz w:val="15"/>
                <w:szCs w:val="15"/>
                <w:lang w:val="en-US"/>
              </w:rPr>
              <w:t>14</w:t>
            </w:r>
          </w:p>
        </w:tc>
        <w:tc>
          <w:tcPr>
            <w:tcW w:w="1959" w:type="dxa"/>
          </w:tcPr>
          <w:p w14:paraId="6BB51BC3">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Jasa Pelayanan Umum Kantor</w:t>
            </w:r>
          </w:p>
        </w:tc>
        <w:tc>
          <w:tcPr>
            <w:tcW w:w="1602" w:type="dxa"/>
          </w:tcPr>
          <w:p w14:paraId="224EDB30">
            <w:pPr>
              <w:spacing w:after="0" w:line="240" w:lineRule="auto"/>
              <w:ind w:left="-78"/>
              <w:rPr>
                <w:rFonts w:hint="default" w:ascii="Arial" w:hAnsi="Arial" w:cs="Arial"/>
                <w:sz w:val="15"/>
                <w:szCs w:val="15"/>
                <w:lang w:val="en-US"/>
              </w:rPr>
            </w:pPr>
            <w:r>
              <w:rPr>
                <w:rFonts w:ascii="Arial" w:hAnsi="Arial" w:cs="Arial"/>
                <w:sz w:val="15"/>
                <w:szCs w:val="15"/>
                <w:lang w:val="id-ID"/>
              </w:rPr>
              <w:t>Jumlah Laporan Penyediaan Jasa Pelayanan Umum Kantor yang Disediakan</w:t>
            </w:r>
          </w:p>
        </w:tc>
        <w:tc>
          <w:tcPr>
            <w:tcW w:w="858" w:type="dxa"/>
            <w:vAlign w:val="top"/>
          </w:tcPr>
          <w:p w14:paraId="03E7E3C6">
            <w:pPr>
              <w:spacing w:after="0" w:line="240" w:lineRule="auto"/>
              <w:jc w:val="center"/>
              <w:rPr>
                <w:rFonts w:hint="default" w:ascii="Arial" w:hAnsi="Arial" w:cs="Arial"/>
                <w:sz w:val="15"/>
                <w:szCs w:val="15"/>
              </w:rPr>
            </w:pPr>
            <w:r>
              <w:rPr>
                <w:rFonts w:hint="default" w:ascii="Arial" w:hAnsi="Arial" w:cs="Arial"/>
                <w:sz w:val="15"/>
                <w:szCs w:val="15"/>
                <w:lang w:val="en-US"/>
              </w:rPr>
              <w:t>Laporan</w:t>
            </w:r>
          </w:p>
        </w:tc>
        <w:tc>
          <w:tcPr>
            <w:tcW w:w="977" w:type="dxa"/>
            <w:vAlign w:val="top"/>
          </w:tcPr>
          <w:p w14:paraId="6929D666">
            <w:pPr>
              <w:spacing w:after="0" w:line="240" w:lineRule="auto"/>
              <w:jc w:val="center"/>
              <w:rPr>
                <w:rFonts w:hint="default" w:ascii="Arial" w:hAnsi="Arial" w:cs="Arial"/>
                <w:sz w:val="15"/>
                <w:szCs w:val="15"/>
              </w:rPr>
            </w:pPr>
            <w:r>
              <w:rPr>
                <w:rFonts w:hint="default" w:ascii="Arial" w:hAnsi="Arial" w:cs="Arial"/>
                <w:sz w:val="15"/>
                <w:szCs w:val="15"/>
                <w:lang w:val="en-US"/>
              </w:rPr>
              <w:t>12</w:t>
            </w:r>
          </w:p>
        </w:tc>
        <w:tc>
          <w:tcPr>
            <w:tcW w:w="997" w:type="dxa"/>
          </w:tcPr>
          <w:p w14:paraId="3B2BCEF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6</w:t>
            </w:r>
          </w:p>
        </w:tc>
        <w:tc>
          <w:tcPr>
            <w:tcW w:w="917" w:type="dxa"/>
          </w:tcPr>
          <w:p w14:paraId="6A01233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50%</w:t>
            </w:r>
          </w:p>
        </w:tc>
        <w:tc>
          <w:tcPr>
            <w:tcW w:w="947" w:type="dxa"/>
          </w:tcPr>
          <w:p w14:paraId="52EC5E7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R</w:t>
            </w:r>
          </w:p>
        </w:tc>
        <w:tc>
          <w:tcPr>
            <w:tcW w:w="555" w:type="dxa"/>
          </w:tcPr>
          <w:p w14:paraId="605C2D82">
            <w:pPr>
              <w:spacing w:after="0" w:line="240" w:lineRule="auto"/>
              <w:jc w:val="center"/>
              <w:rPr>
                <w:rFonts w:hint="default" w:ascii="Arial" w:hAnsi="Arial" w:cs="Arial"/>
                <w:b w:val="0"/>
                <w:bCs w:val="0"/>
                <w:sz w:val="15"/>
                <w:szCs w:val="15"/>
              </w:rPr>
            </w:pPr>
          </w:p>
        </w:tc>
      </w:tr>
      <w:tr w14:paraId="22D1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52E964C">
            <w:pPr>
              <w:spacing w:after="0" w:line="240" w:lineRule="auto"/>
              <w:jc w:val="center"/>
              <w:rPr>
                <w:rFonts w:hint="default" w:ascii="Arial" w:hAnsi="Arial" w:cs="Arial"/>
                <w:sz w:val="15"/>
                <w:szCs w:val="15"/>
                <w:lang w:val="en-US"/>
              </w:rPr>
            </w:pPr>
            <w:r>
              <w:rPr>
                <w:rFonts w:hint="default" w:ascii="Arial" w:hAnsi="Arial" w:cs="Arial"/>
                <w:sz w:val="15"/>
                <w:szCs w:val="15"/>
                <w:lang w:val="en-US"/>
              </w:rPr>
              <w:t>15</w:t>
            </w:r>
          </w:p>
        </w:tc>
        <w:tc>
          <w:tcPr>
            <w:tcW w:w="1959" w:type="dxa"/>
          </w:tcPr>
          <w:p w14:paraId="5B120F87">
            <w:pPr>
              <w:spacing w:after="0" w:line="240" w:lineRule="auto"/>
              <w:rPr>
                <w:rFonts w:hint="default" w:ascii="Arial" w:hAnsi="Arial" w:cs="Arial"/>
                <w:sz w:val="15"/>
                <w:szCs w:val="15"/>
              </w:rPr>
            </w:pPr>
            <w:r>
              <w:rPr>
                <w:rFonts w:ascii="Arial" w:hAnsi="Arial" w:eastAsia="Times New Roman" w:cs="Arial"/>
                <w:color w:val="000000"/>
                <w:sz w:val="14"/>
                <w:szCs w:val="14"/>
                <w:lang w:val="id-ID" w:eastAsia="id-ID"/>
              </w:rPr>
              <w:t> Penyediaan Jasa Pemeliharaan, Biaya Pemeliharaan, Pajak dan Perizinan Kendaraan Dinas Operasional atau Lapangan</w:t>
            </w:r>
          </w:p>
        </w:tc>
        <w:tc>
          <w:tcPr>
            <w:tcW w:w="1602" w:type="dxa"/>
          </w:tcPr>
          <w:p w14:paraId="31313016">
            <w:pPr>
              <w:spacing w:after="0" w:line="240" w:lineRule="auto"/>
              <w:ind w:left="-78"/>
              <w:rPr>
                <w:rFonts w:hint="default" w:ascii="Arial" w:hAnsi="Arial" w:cs="Arial"/>
                <w:sz w:val="15"/>
                <w:szCs w:val="15"/>
                <w:lang w:val="en-US"/>
              </w:rPr>
            </w:pPr>
            <w:r>
              <w:rPr>
                <w:rFonts w:ascii="Arial" w:hAnsi="Arial" w:cs="Arial"/>
                <w:sz w:val="14"/>
                <w:szCs w:val="14"/>
                <w:lang w:val="id-ID"/>
              </w:rPr>
              <w:t>Jumlah Kendaraan Dinas Operasional atau Lapangan yang Dipelihara dan dibayarkan Pajak dan Perizinannya</w:t>
            </w:r>
          </w:p>
        </w:tc>
        <w:tc>
          <w:tcPr>
            <w:tcW w:w="858" w:type="dxa"/>
          </w:tcPr>
          <w:p w14:paraId="3E68F589">
            <w:pPr>
              <w:spacing w:after="0" w:line="240" w:lineRule="auto"/>
              <w:jc w:val="center"/>
              <w:rPr>
                <w:rFonts w:hint="default" w:ascii="Arial" w:hAnsi="Arial" w:cs="Arial"/>
                <w:sz w:val="15"/>
                <w:szCs w:val="15"/>
                <w:lang w:val="en-US"/>
              </w:rPr>
            </w:pPr>
            <w:r>
              <w:rPr>
                <w:rFonts w:hint="default" w:ascii="Arial" w:hAnsi="Arial" w:cs="Arial"/>
                <w:sz w:val="15"/>
                <w:szCs w:val="15"/>
                <w:lang w:val="en-US"/>
              </w:rPr>
              <w:t>Unit</w:t>
            </w:r>
          </w:p>
        </w:tc>
        <w:tc>
          <w:tcPr>
            <w:tcW w:w="977" w:type="dxa"/>
          </w:tcPr>
          <w:p w14:paraId="0E03C405">
            <w:pPr>
              <w:spacing w:after="0" w:line="240" w:lineRule="auto"/>
              <w:jc w:val="center"/>
              <w:rPr>
                <w:rFonts w:hint="default" w:ascii="Arial" w:hAnsi="Arial" w:cs="Arial"/>
                <w:sz w:val="15"/>
                <w:szCs w:val="15"/>
                <w:lang w:val="en-US"/>
              </w:rPr>
            </w:pPr>
            <w:r>
              <w:rPr>
                <w:rFonts w:hint="default" w:ascii="Arial" w:hAnsi="Arial" w:cs="Arial"/>
                <w:sz w:val="15"/>
                <w:szCs w:val="15"/>
                <w:lang w:val="en-US"/>
              </w:rPr>
              <w:t>1</w:t>
            </w:r>
          </w:p>
        </w:tc>
        <w:tc>
          <w:tcPr>
            <w:tcW w:w="997" w:type="dxa"/>
          </w:tcPr>
          <w:p w14:paraId="6466446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57973F0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09FA830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2960067">
            <w:pPr>
              <w:spacing w:after="0" w:line="240" w:lineRule="auto"/>
              <w:jc w:val="center"/>
              <w:rPr>
                <w:rFonts w:hint="default" w:ascii="Arial" w:hAnsi="Arial" w:cs="Arial"/>
                <w:b w:val="0"/>
                <w:bCs w:val="0"/>
                <w:sz w:val="15"/>
                <w:szCs w:val="15"/>
              </w:rPr>
            </w:pPr>
          </w:p>
        </w:tc>
      </w:tr>
      <w:tr w14:paraId="1145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04FBAFC">
            <w:pPr>
              <w:spacing w:after="0" w:line="240" w:lineRule="auto"/>
              <w:jc w:val="center"/>
              <w:rPr>
                <w:rFonts w:hint="default" w:ascii="Arial" w:hAnsi="Arial" w:cs="Arial"/>
                <w:sz w:val="15"/>
                <w:szCs w:val="15"/>
                <w:lang w:val="en-US"/>
              </w:rPr>
            </w:pPr>
            <w:r>
              <w:rPr>
                <w:rFonts w:hint="default" w:ascii="Arial" w:hAnsi="Arial" w:cs="Arial"/>
                <w:sz w:val="15"/>
                <w:szCs w:val="15"/>
                <w:lang w:val="en-US"/>
              </w:rPr>
              <w:t>16</w:t>
            </w:r>
          </w:p>
        </w:tc>
        <w:tc>
          <w:tcPr>
            <w:tcW w:w="1959" w:type="dxa"/>
          </w:tcPr>
          <w:p w14:paraId="11C21E07">
            <w:pPr>
              <w:spacing w:after="0" w:line="240" w:lineRule="auto"/>
              <w:rPr>
                <w:rFonts w:hint="default" w:ascii="Arial" w:hAnsi="Arial" w:cs="Arial"/>
                <w:sz w:val="15"/>
                <w:szCs w:val="15"/>
              </w:rPr>
            </w:pPr>
            <w:r>
              <w:rPr>
                <w:rFonts w:ascii="Arial" w:hAnsi="Arial" w:eastAsia="Times New Roman" w:cs="Arial"/>
                <w:color w:val="000000"/>
                <w:sz w:val="14"/>
                <w:szCs w:val="14"/>
                <w:lang w:val="id-ID" w:eastAsia="id-ID"/>
              </w:rPr>
              <w:t>Pemeliharaan Peralatan dan Mesin Lainnya</w:t>
            </w:r>
          </w:p>
        </w:tc>
        <w:tc>
          <w:tcPr>
            <w:tcW w:w="1602" w:type="dxa"/>
          </w:tcPr>
          <w:p w14:paraId="28DCFFDE">
            <w:pPr>
              <w:spacing w:after="0" w:line="240" w:lineRule="auto"/>
              <w:ind w:left="-78"/>
              <w:rPr>
                <w:rFonts w:hint="default" w:ascii="Arial" w:hAnsi="Arial" w:cs="Arial"/>
                <w:sz w:val="15"/>
                <w:szCs w:val="15"/>
                <w:lang w:val="en-US"/>
              </w:rPr>
            </w:pPr>
            <w:r>
              <w:rPr>
                <w:rFonts w:ascii="Arial" w:hAnsi="Arial" w:cs="Arial"/>
                <w:sz w:val="14"/>
                <w:szCs w:val="14"/>
              </w:rPr>
              <w:t>Jumlah Peralatan dan Mesin Lainnya yang Dipelihara</w:t>
            </w:r>
          </w:p>
        </w:tc>
        <w:tc>
          <w:tcPr>
            <w:tcW w:w="858" w:type="dxa"/>
            <w:vAlign w:val="top"/>
          </w:tcPr>
          <w:p w14:paraId="11E0B05B">
            <w:pPr>
              <w:spacing w:after="0" w:line="240" w:lineRule="auto"/>
              <w:jc w:val="center"/>
              <w:rPr>
                <w:rFonts w:hint="default" w:ascii="Arial" w:hAnsi="Arial" w:cs="Arial"/>
                <w:sz w:val="15"/>
                <w:szCs w:val="15"/>
              </w:rPr>
            </w:pPr>
            <w:r>
              <w:rPr>
                <w:rFonts w:hint="default" w:ascii="Arial" w:hAnsi="Arial" w:cs="Arial"/>
                <w:sz w:val="15"/>
                <w:szCs w:val="15"/>
                <w:lang w:val="en-US"/>
              </w:rPr>
              <w:t>Unit</w:t>
            </w:r>
          </w:p>
        </w:tc>
        <w:tc>
          <w:tcPr>
            <w:tcW w:w="977" w:type="dxa"/>
            <w:vAlign w:val="top"/>
          </w:tcPr>
          <w:p w14:paraId="770721EC">
            <w:pPr>
              <w:spacing w:after="0" w:line="240" w:lineRule="auto"/>
              <w:jc w:val="center"/>
              <w:rPr>
                <w:rFonts w:hint="default" w:ascii="Arial" w:hAnsi="Arial" w:cs="Arial"/>
                <w:sz w:val="15"/>
                <w:szCs w:val="15"/>
                <w:lang w:val="en-US"/>
              </w:rPr>
            </w:pPr>
            <w:r>
              <w:rPr>
                <w:rFonts w:hint="default" w:ascii="Arial" w:hAnsi="Arial" w:cs="Arial"/>
                <w:sz w:val="15"/>
                <w:szCs w:val="15"/>
                <w:lang w:val="en-US"/>
              </w:rPr>
              <w:t>15</w:t>
            </w:r>
          </w:p>
        </w:tc>
        <w:tc>
          <w:tcPr>
            <w:tcW w:w="997" w:type="dxa"/>
          </w:tcPr>
          <w:p w14:paraId="27F3478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15</w:t>
            </w:r>
          </w:p>
        </w:tc>
        <w:tc>
          <w:tcPr>
            <w:tcW w:w="917" w:type="dxa"/>
          </w:tcPr>
          <w:p w14:paraId="4416190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6057EB6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DBF0C0B">
            <w:pPr>
              <w:spacing w:after="0" w:line="240" w:lineRule="auto"/>
              <w:jc w:val="center"/>
              <w:rPr>
                <w:rFonts w:hint="default" w:ascii="Arial" w:hAnsi="Arial" w:cs="Arial"/>
                <w:b w:val="0"/>
                <w:bCs w:val="0"/>
                <w:sz w:val="15"/>
                <w:szCs w:val="15"/>
              </w:rPr>
            </w:pPr>
          </w:p>
        </w:tc>
      </w:tr>
      <w:tr w14:paraId="529B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0ED67C3">
            <w:pPr>
              <w:spacing w:after="0" w:line="240" w:lineRule="auto"/>
              <w:jc w:val="center"/>
              <w:rPr>
                <w:rFonts w:hint="default" w:ascii="Arial" w:hAnsi="Arial" w:cs="Arial"/>
                <w:sz w:val="15"/>
                <w:szCs w:val="15"/>
                <w:lang w:val="en-US"/>
              </w:rPr>
            </w:pPr>
            <w:r>
              <w:rPr>
                <w:rFonts w:hint="default" w:ascii="Arial" w:hAnsi="Arial" w:cs="Arial"/>
                <w:sz w:val="15"/>
                <w:szCs w:val="15"/>
                <w:lang w:val="en-US"/>
              </w:rPr>
              <w:t>17</w:t>
            </w:r>
          </w:p>
        </w:tc>
        <w:tc>
          <w:tcPr>
            <w:tcW w:w="1959" w:type="dxa"/>
          </w:tcPr>
          <w:p w14:paraId="630DCEFE">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Pemeliharaan/Rehabilitasi Gedung Kantor dan Bangunan Lainnya</w:t>
            </w:r>
          </w:p>
        </w:tc>
        <w:tc>
          <w:tcPr>
            <w:tcW w:w="1602" w:type="dxa"/>
          </w:tcPr>
          <w:p w14:paraId="22119B6E">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 xml:space="preserve">Jumlah Gedung Kantor dan Bangunan Lainnya yang </w:t>
            </w:r>
            <w:r>
              <w:rPr>
                <w:rFonts w:ascii="Arial" w:hAnsi="Arial" w:eastAsia="Times New Roman" w:cs="Arial"/>
                <w:color w:val="000000"/>
                <w:sz w:val="15"/>
                <w:szCs w:val="15"/>
                <w:lang w:val="nb-NO" w:eastAsia="id-ID"/>
              </w:rPr>
              <w:t>D</w:t>
            </w:r>
            <w:r>
              <w:rPr>
                <w:rFonts w:ascii="Arial" w:hAnsi="Arial" w:eastAsia="Times New Roman" w:cs="Arial"/>
                <w:color w:val="000000"/>
                <w:sz w:val="15"/>
                <w:szCs w:val="15"/>
                <w:lang w:val="id-ID" w:eastAsia="id-ID"/>
              </w:rPr>
              <w:t>ipelihara</w:t>
            </w:r>
            <w:r>
              <w:rPr>
                <w:rFonts w:ascii="Arial" w:hAnsi="Arial" w:eastAsia="Times New Roman" w:cs="Arial"/>
                <w:color w:val="000000"/>
                <w:sz w:val="15"/>
                <w:szCs w:val="15"/>
                <w:lang w:val="nb-NO" w:eastAsia="id-ID"/>
              </w:rPr>
              <w:t xml:space="preserve"> /Direhabilitasi</w:t>
            </w:r>
          </w:p>
        </w:tc>
        <w:tc>
          <w:tcPr>
            <w:tcW w:w="858" w:type="dxa"/>
            <w:shd w:val="clear" w:color="auto" w:fill="auto"/>
            <w:vAlign w:val="top"/>
          </w:tcPr>
          <w:p w14:paraId="64978484">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Unit</w:t>
            </w:r>
          </w:p>
        </w:tc>
        <w:tc>
          <w:tcPr>
            <w:tcW w:w="977" w:type="dxa"/>
            <w:shd w:val="clear" w:color="auto" w:fill="auto"/>
            <w:vAlign w:val="top"/>
          </w:tcPr>
          <w:p w14:paraId="28CB3B4C">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1</w:t>
            </w:r>
          </w:p>
        </w:tc>
        <w:tc>
          <w:tcPr>
            <w:tcW w:w="997" w:type="dxa"/>
          </w:tcPr>
          <w:p w14:paraId="7E156B7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0BF334A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5293529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2C8CEB1A">
            <w:pPr>
              <w:spacing w:after="0" w:line="240" w:lineRule="auto"/>
              <w:jc w:val="center"/>
              <w:rPr>
                <w:rFonts w:hint="default" w:ascii="Arial" w:hAnsi="Arial" w:cs="Arial"/>
                <w:b w:val="0"/>
                <w:bCs w:val="0"/>
                <w:sz w:val="15"/>
                <w:szCs w:val="15"/>
              </w:rPr>
            </w:pPr>
          </w:p>
        </w:tc>
      </w:tr>
      <w:tr w14:paraId="461F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12C2407">
            <w:pPr>
              <w:spacing w:after="0" w:line="240" w:lineRule="auto"/>
              <w:jc w:val="center"/>
              <w:rPr>
                <w:rFonts w:hint="default" w:ascii="Arial" w:hAnsi="Arial" w:cs="Arial"/>
                <w:sz w:val="15"/>
                <w:szCs w:val="15"/>
                <w:lang w:val="en-US"/>
              </w:rPr>
            </w:pPr>
            <w:r>
              <w:rPr>
                <w:rFonts w:hint="default" w:ascii="Arial" w:hAnsi="Arial" w:cs="Arial"/>
                <w:sz w:val="15"/>
                <w:szCs w:val="15"/>
                <w:lang w:val="en-US"/>
              </w:rPr>
              <w:t>18</w:t>
            </w:r>
          </w:p>
        </w:tc>
        <w:tc>
          <w:tcPr>
            <w:tcW w:w="1959" w:type="dxa"/>
          </w:tcPr>
          <w:p w14:paraId="79A33991">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Penetapan Kebijakan Daerah Mengenai Pemberian Fasilitas/Insentif dan Kemudahan Penanaman Modal</w:t>
            </w:r>
          </w:p>
        </w:tc>
        <w:tc>
          <w:tcPr>
            <w:tcW w:w="1602" w:type="dxa"/>
          </w:tcPr>
          <w:p w14:paraId="02F0D35E">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Peraturan Daerah/Provinsi dalam Pemberian Fasilitas/Insentif dan Kemudahan Penanaman Modal</w:t>
            </w:r>
          </w:p>
        </w:tc>
        <w:tc>
          <w:tcPr>
            <w:tcW w:w="858" w:type="dxa"/>
            <w:vAlign w:val="top"/>
          </w:tcPr>
          <w:p w14:paraId="49113401">
            <w:pPr>
              <w:spacing w:after="0" w:line="240" w:lineRule="auto"/>
              <w:jc w:val="center"/>
              <w:rPr>
                <w:rFonts w:hint="default" w:ascii="Arial" w:hAnsi="Arial" w:cs="Arial"/>
                <w:sz w:val="15"/>
                <w:szCs w:val="15"/>
              </w:rPr>
            </w:pPr>
            <w:r>
              <w:rPr>
                <w:rFonts w:hint="default" w:ascii="Arial" w:hAnsi="Arial" w:cs="Arial"/>
                <w:sz w:val="15"/>
                <w:szCs w:val="15"/>
                <w:lang w:val="en-US"/>
              </w:rPr>
              <w:t>Dokumen</w:t>
            </w:r>
          </w:p>
        </w:tc>
        <w:tc>
          <w:tcPr>
            <w:tcW w:w="977" w:type="dxa"/>
            <w:vAlign w:val="top"/>
          </w:tcPr>
          <w:p w14:paraId="3F56EFBA">
            <w:pPr>
              <w:spacing w:after="0" w:line="240" w:lineRule="auto"/>
              <w:jc w:val="center"/>
              <w:rPr>
                <w:rFonts w:hint="default" w:ascii="Arial" w:hAnsi="Arial" w:cs="Arial"/>
                <w:sz w:val="15"/>
                <w:szCs w:val="15"/>
                <w:lang w:val="en-US"/>
              </w:rPr>
            </w:pPr>
            <w:r>
              <w:rPr>
                <w:rFonts w:hint="default" w:ascii="Arial" w:hAnsi="Arial" w:cs="Arial"/>
                <w:sz w:val="15"/>
                <w:szCs w:val="15"/>
                <w:lang w:val="en-US"/>
              </w:rPr>
              <w:t>1</w:t>
            </w:r>
          </w:p>
        </w:tc>
        <w:tc>
          <w:tcPr>
            <w:tcW w:w="997" w:type="dxa"/>
          </w:tcPr>
          <w:p w14:paraId="214765E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7B2F38E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57A9896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35F18223">
            <w:pPr>
              <w:spacing w:after="0" w:line="240" w:lineRule="auto"/>
              <w:jc w:val="center"/>
              <w:rPr>
                <w:rFonts w:hint="default" w:ascii="Arial" w:hAnsi="Arial" w:cs="Arial"/>
                <w:b w:val="0"/>
                <w:bCs w:val="0"/>
                <w:sz w:val="15"/>
                <w:szCs w:val="15"/>
              </w:rPr>
            </w:pPr>
          </w:p>
        </w:tc>
      </w:tr>
      <w:tr w14:paraId="1CF7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CF368FE">
            <w:pPr>
              <w:spacing w:after="0" w:line="240" w:lineRule="auto"/>
              <w:jc w:val="center"/>
              <w:rPr>
                <w:rFonts w:hint="default" w:ascii="Arial" w:hAnsi="Arial" w:cs="Arial"/>
                <w:sz w:val="15"/>
                <w:szCs w:val="15"/>
                <w:lang w:val="en-US"/>
              </w:rPr>
            </w:pPr>
            <w:r>
              <w:rPr>
                <w:rFonts w:hint="default" w:ascii="Arial" w:hAnsi="Arial" w:cs="Arial"/>
                <w:sz w:val="15"/>
                <w:szCs w:val="15"/>
                <w:lang w:val="en-US"/>
              </w:rPr>
              <w:t>19</w:t>
            </w:r>
          </w:p>
        </w:tc>
        <w:tc>
          <w:tcPr>
            <w:tcW w:w="1959" w:type="dxa"/>
          </w:tcPr>
          <w:p w14:paraId="5AF62762">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Pelaksanaan Kegiatan Promosi Penanaman Modal Daerah Kabupaten/Kota</w:t>
            </w:r>
          </w:p>
        </w:tc>
        <w:tc>
          <w:tcPr>
            <w:tcW w:w="1602" w:type="dxa"/>
          </w:tcPr>
          <w:p w14:paraId="2E2C854C">
            <w:pPr>
              <w:spacing w:after="0" w:line="240" w:lineRule="auto"/>
              <w:ind w:left="-78"/>
              <w:rPr>
                <w:rFonts w:hint="default" w:ascii="Arial" w:hAnsi="Arial" w:cs="Arial"/>
                <w:sz w:val="15"/>
                <w:szCs w:val="15"/>
                <w:lang w:val="en-US"/>
              </w:rPr>
            </w:pPr>
            <w:r>
              <w:rPr>
                <w:rFonts w:ascii="Arial" w:hAnsi="Arial" w:eastAsia="Times New Roman" w:cs="Arial"/>
                <w:sz w:val="15"/>
                <w:szCs w:val="15"/>
                <w:lang w:val="id-ID" w:eastAsia="id-ID"/>
              </w:rPr>
              <w:t>Jumlah Dokumen Hasil Kegiatan Promosi Penanaman Modal Kabupaten/Kota</w:t>
            </w:r>
          </w:p>
        </w:tc>
        <w:tc>
          <w:tcPr>
            <w:tcW w:w="858" w:type="dxa"/>
            <w:vAlign w:val="top"/>
          </w:tcPr>
          <w:p w14:paraId="702EAD57">
            <w:pPr>
              <w:spacing w:after="0" w:line="240" w:lineRule="auto"/>
              <w:jc w:val="center"/>
              <w:rPr>
                <w:rFonts w:hint="default" w:ascii="Arial" w:hAnsi="Arial" w:cs="Arial"/>
                <w:sz w:val="15"/>
                <w:szCs w:val="15"/>
              </w:rPr>
            </w:pPr>
            <w:r>
              <w:rPr>
                <w:rFonts w:hint="default" w:ascii="Arial" w:hAnsi="Arial" w:cs="Arial"/>
                <w:sz w:val="15"/>
                <w:szCs w:val="15"/>
                <w:lang w:val="en-US"/>
              </w:rPr>
              <w:t>Dokumen</w:t>
            </w:r>
          </w:p>
        </w:tc>
        <w:tc>
          <w:tcPr>
            <w:tcW w:w="977" w:type="dxa"/>
            <w:vAlign w:val="top"/>
          </w:tcPr>
          <w:p w14:paraId="482163B3">
            <w:pPr>
              <w:spacing w:after="0" w:line="240" w:lineRule="auto"/>
              <w:jc w:val="center"/>
              <w:rPr>
                <w:rFonts w:hint="default" w:ascii="Arial" w:hAnsi="Arial" w:cs="Arial"/>
                <w:sz w:val="15"/>
                <w:szCs w:val="15"/>
                <w:lang w:val="en-US"/>
              </w:rPr>
            </w:pPr>
            <w:r>
              <w:rPr>
                <w:rFonts w:hint="default" w:ascii="Arial" w:hAnsi="Arial" w:cs="Arial"/>
                <w:sz w:val="15"/>
                <w:szCs w:val="15"/>
                <w:lang w:val="en-US"/>
              </w:rPr>
              <w:t>2</w:t>
            </w:r>
          </w:p>
        </w:tc>
        <w:tc>
          <w:tcPr>
            <w:tcW w:w="997" w:type="dxa"/>
          </w:tcPr>
          <w:p w14:paraId="7801F4D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3060BF6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50%</w:t>
            </w:r>
          </w:p>
        </w:tc>
        <w:tc>
          <w:tcPr>
            <w:tcW w:w="947" w:type="dxa"/>
          </w:tcPr>
          <w:p w14:paraId="7E676B8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R</w:t>
            </w:r>
          </w:p>
        </w:tc>
        <w:tc>
          <w:tcPr>
            <w:tcW w:w="555" w:type="dxa"/>
          </w:tcPr>
          <w:p w14:paraId="24BE5B7C">
            <w:pPr>
              <w:spacing w:after="0" w:line="240" w:lineRule="auto"/>
              <w:jc w:val="center"/>
              <w:rPr>
                <w:rFonts w:hint="default" w:ascii="Arial" w:hAnsi="Arial" w:cs="Arial"/>
                <w:b w:val="0"/>
                <w:bCs w:val="0"/>
                <w:sz w:val="15"/>
                <w:szCs w:val="15"/>
              </w:rPr>
            </w:pPr>
          </w:p>
        </w:tc>
      </w:tr>
      <w:tr w14:paraId="62F8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D512FAB">
            <w:pPr>
              <w:spacing w:after="0" w:line="240" w:lineRule="auto"/>
              <w:jc w:val="center"/>
              <w:rPr>
                <w:rFonts w:hint="default" w:ascii="Arial" w:hAnsi="Arial" w:cs="Arial"/>
                <w:sz w:val="15"/>
                <w:szCs w:val="15"/>
                <w:lang w:val="en-US"/>
              </w:rPr>
            </w:pPr>
            <w:r>
              <w:rPr>
                <w:rFonts w:hint="default" w:ascii="Arial" w:hAnsi="Arial" w:cs="Arial"/>
                <w:sz w:val="15"/>
                <w:szCs w:val="15"/>
                <w:lang w:val="en-US"/>
              </w:rPr>
              <w:t>20</w:t>
            </w:r>
          </w:p>
        </w:tc>
        <w:tc>
          <w:tcPr>
            <w:tcW w:w="1959" w:type="dxa"/>
          </w:tcPr>
          <w:p w14:paraId="5B797987">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Penyusunan Strategi Promosi Penanaman Modal</w:t>
            </w:r>
          </w:p>
        </w:tc>
        <w:tc>
          <w:tcPr>
            <w:tcW w:w="1602" w:type="dxa"/>
          </w:tcPr>
          <w:p w14:paraId="1F99D0F2">
            <w:pPr>
              <w:spacing w:after="0" w:line="240" w:lineRule="auto"/>
              <w:ind w:left="-78"/>
              <w:rPr>
                <w:rFonts w:hint="default" w:ascii="Arial" w:hAnsi="Arial" w:cs="Arial"/>
                <w:sz w:val="15"/>
                <w:szCs w:val="15"/>
                <w:lang w:val="en-US"/>
              </w:rPr>
            </w:pPr>
            <w:r>
              <w:rPr>
                <w:rFonts w:ascii="Arial" w:hAnsi="Arial" w:eastAsia="Times New Roman" w:cs="Arial"/>
                <w:sz w:val="15"/>
                <w:szCs w:val="15"/>
                <w:lang w:val="id-ID" w:eastAsia="id-ID"/>
              </w:rPr>
              <w:t>Jumlah Peraturan Daerah yang Mengatur Promosi Penanaman Modal Kewenangan Kabupaten/Kota</w:t>
            </w:r>
          </w:p>
        </w:tc>
        <w:tc>
          <w:tcPr>
            <w:tcW w:w="858" w:type="dxa"/>
            <w:vAlign w:val="top"/>
          </w:tcPr>
          <w:p w14:paraId="65843F56">
            <w:pPr>
              <w:spacing w:after="0" w:line="240" w:lineRule="auto"/>
              <w:jc w:val="center"/>
              <w:rPr>
                <w:rFonts w:hint="default" w:ascii="Arial" w:hAnsi="Arial" w:cs="Arial"/>
                <w:sz w:val="15"/>
                <w:szCs w:val="15"/>
              </w:rPr>
            </w:pPr>
            <w:r>
              <w:rPr>
                <w:rFonts w:hint="default" w:ascii="Arial" w:hAnsi="Arial" w:cs="Arial"/>
                <w:sz w:val="15"/>
                <w:szCs w:val="15"/>
                <w:lang w:val="en-US"/>
              </w:rPr>
              <w:t>Dokumen</w:t>
            </w:r>
          </w:p>
        </w:tc>
        <w:tc>
          <w:tcPr>
            <w:tcW w:w="977" w:type="dxa"/>
            <w:vAlign w:val="top"/>
          </w:tcPr>
          <w:p w14:paraId="013F3716">
            <w:pPr>
              <w:spacing w:after="0" w:line="240" w:lineRule="auto"/>
              <w:jc w:val="center"/>
              <w:rPr>
                <w:rFonts w:hint="default" w:ascii="Arial" w:hAnsi="Arial" w:cs="Arial"/>
                <w:sz w:val="15"/>
                <w:szCs w:val="15"/>
              </w:rPr>
            </w:pPr>
            <w:r>
              <w:rPr>
                <w:rFonts w:hint="default" w:ascii="Arial" w:hAnsi="Arial" w:cs="Arial"/>
                <w:sz w:val="15"/>
                <w:szCs w:val="15"/>
                <w:lang w:val="en-US"/>
              </w:rPr>
              <w:t>1</w:t>
            </w:r>
          </w:p>
        </w:tc>
        <w:tc>
          <w:tcPr>
            <w:tcW w:w="997" w:type="dxa"/>
          </w:tcPr>
          <w:p w14:paraId="01DC12F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w:t>
            </w:r>
          </w:p>
        </w:tc>
        <w:tc>
          <w:tcPr>
            <w:tcW w:w="917" w:type="dxa"/>
          </w:tcPr>
          <w:p w14:paraId="681E25E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512C09F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440A48C4">
            <w:pPr>
              <w:spacing w:after="0" w:line="240" w:lineRule="auto"/>
              <w:jc w:val="center"/>
              <w:rPr>
                <w:rFonts w:hint="default" w:ascii="Arial" w:hAnsi="Arial" w:cs="Arial"/>
                <w:b w:val="0"/>
                <w:bCs w:val="0"/>
                <w:sz w:val="15"/>
                <w:szCs w:val="15"/>
              </w:rPr>
            </w:pPr>
          </w:p>
        </w:tc>
      </w:tr>
      <w:tr w14:paraId="32FA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34D8EBE">
            <w:pPr>
              <w:spacing w:after="0" w:line="240" w:lineRule="auto"/>
              <w:jc w:val="center"/>
              <w:rPr>
                <w:rFonts w:hint="default" w:ascii="Arial" w:hAnsi="Arial" w:cs="Arial"/>
                <w:sz w:val="15"/>
                <w:szCs w:val="15"/>
                <w:lang w:val="en-US"/>
              </w:rPr>
            </w:pPr>
            <w:r>
              <w:rPr>
                <w:rFonts w:hint="default" w:ascii="Arial" w:hAnsi="Arial" w:cs="Arial"/>
                <w:sz w:val="15"/>
                <w:szCs w:val="15"/>
                <w:lang w:val="en-US"/>
              </w:rPr>
              <w:t>21</w:t>
            </w:r>
          </w:p>
        </w:tc>
        <w:tc>
          <w:tcPr>
            <w:tcW w:w="1959" w:type="dxa"/>
          </w:tcPr>
          <w:p w14:paraId="3F8DEE45">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Pelayanan Terpadu Perizinan dan Nonperizinan Berbasis Sistem Pelayanan Perizinan Berusaha Terintegrasi secara Elektronik</w:t>
            </w:r>
          </w:p>
        </w:tc>
        <w:tc>
          <w:tcPr>
            <w:tcW w:w="1602" w:type="dxa"/>
          </w:tcPr>
          <w:p w14:paraId="71F31498">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Pelaku Usaha yang Mendapatkan Pelayanan Terpadu Perizinan dan Non Perizinan Berbasis Sistem Pelayanan Perizinan Berusaha Terintegrasi Secara Elektronik</w:t>
            </w:r>
          </w:p>
        </w:tc>
        <w:tc>
          <w:tcPr>
            <w:tcW w:w="858" w:type="dxa"/>
          </w:tcPr>
          <w:p w14:paraId="7C4FC620">
            <w:pPr>
              <w:spacing w:after="0" w:line="240" w:lineRule="auto"/>
              <w:jc w:val="center"/>
              <w:rPr>
                <w:rFonts w:hint="default" w:ascii="Arial" w:hAnsi="Arial" w:cs="Arial"/>
                <w:sz w:val="15"/>
                <w:szCs w:val="15"/>
                <w:lang w:val="en-US"/>
              </w:rPr>
            </w:pPr>
            <w:r>
              <w:rPr>
                <w:rFonts w:hint="default" w:ascii="Arial" w:hAnsi="Arial" w:cs="Arial"/>
                <w:sz w:val="15"/>
                <w:szCs w:val="15"/>
                <w:lang w:val="en-US"/>
              </w:rPr>
              <w:t>Pelaku Usaha</w:t>
            </w:r>
          </w:p>
        </w:tc>
        <w:tc>
          <w:tcPr>
            <w:tcW w:w="977" w:type="dxa"/>
          </w:tcPr>
          <w:p w14:paraId="198CA414">
            <w:pPr>
              <w:spacing w:after="0" w:line="240" w:lineRule="auto"/>
              <w:jc w:val="center"/>
              <w:rPr>
                <w:rFonts w:hint="default" w:ascii="Arial" w:hAnsi="Arial" w:cs="Arial"/>
                <w:sz w:val="15"/>
                <w:szCs w:val="15"/>
                <w:lang w:val="en-US"/>
              </w:rPr>
            </w:pPr>
            <w:r>
              <w:rPr>
                <w:rFonts w:hint="default" w:ascii="Arial" w:hAnsi="Arial" w:cs="Arial"/>
                <w:sz w:val="15"/>
                <w:szCs w:val="15"/>
                <w:lang w:val="en-US"/>
              </w:rPr>
              <w:t>100</w:t>
            </w:r>
          </w:p>
        </w:tc>
        <w:tc>
          <w:tcPr>
            <w:tcW w:w="997" w:type="dxa"/>
          </w:tcPr>
          <w:p w14:paraId="17E54FB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471</w:t>
            </w:r>
          </w:p>
        </w:tc>
        <w:tc>
          <w:tcPr>
            <w:tcW w:w="917" w:type="dxa"/>
          </w:tcPr>
          <w:p w14:paraId="4368335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471%</w:t>
            </w:r>
          </w:p>
        </w:tc>
        <w:tc>
          <w:tcPr>
            <w:tcW w:w="947" w:type="dxa"/>
          </w:tcPr>
          <w:p w14:paraId="02C2271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109A6E1">
            <w:pPr>
              <w:spacing w:after="0" w:line="240" w:lineRule="auto"/>
              <w:jc w:val="center"/>
              <w:rPr>
                <w:rFonts w:hint="default" w:ascii="Arial" w:hAnsi="Arial" w:cs="Arial"/>
                <w:b w:val="0"/>
                <w:bCs w:val="0"/>
                <w:sz w:val="15"/>
                <w:szCs w:val="15"/>
              </w:rPr>
            </w:pPr>
          </w:p>
        </w:tc>
      </w:tr>
      <w:tr w14:paraId="4283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52EDAE9">
            <w:pPr>
              <w:spacing w:after="0" w:line="240" w:lineRule="auto"/>
              <w:jc w:val="center"/>
              <w:rPr>
                <w:rFonts w:hint="default" w:ascii="Arial" w:hAnsi="Arial" w:cs="Arial"/>
                <w:sz w:val="15"/>
                <w:szCs w:val="15"/>
                <w:lang w:val="en-US"/>
              </w:rPr>
            </w:pPr>
            <w:r>
              <w:rPr>
                <w:rFonts w:hint="default" w:ascii="Arial" w:hAnsi="Arial" w:cs="Arial"/>
                <w:sz w:val="15"/>
                <w:szCs w:val="15"/>
                <w:lang w:val="en-US"/>
              </w:rPr>
              <w:t>22</w:t>
            </w:r>
          </w:p>
        </w:tc>
        <w:tc>
          <w:tcPr>
            <w:tcW w:w="1959" w:type="dxa"/>
          </w:tcPr>
          <w:p w14:paraId="78E09C1D">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Penyediaan Layanan Konsultasi dan Pengelolaan Pengaduan Masyarakat terhadap Pelayanan Terpadu Perizinan dan Non Perizinan</w:t>
            </w:r>
          </w:p>
        </w:tc>
        <w:tc>
          <w:tcPr>
            <w:tcW w:w="1602" w:type="dxa"/>
          </w:tcPr>
          <w:p w14:paraId="1061B4C3">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Orang yang Memperoleh Layanan Konsultasi dan Terkelolanya Pengaduan Masyarakat Terhadap Pelayanan Terpadu Perizinan dan Non Perizinan</w:t>
            </w:r>
          </w:p>
        </w:tc>
        <w:tc>
          <w:tcPr>
            <w:tcW w:w="858" w:type="dxa"/>
            <w:shd w:val="clear" w:color="auto" w:fill="auto"/>
            <w:vAlign w:val="top"/>
          </w:tcPr>
          <w:p w14:paraId="63DC4DE2">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Pelaku Usaha</w:t>
            </w:r>
          </w:p>
        </w:tc>
        <w:tc>
          <w:tcPr>
            <w:tcW w:w="977" w:type="dxa"/>
            <w:shd w:val="clear" w:color="auto" w:fill="auto"/>
            <w:vAlign w:val="top"/>
          </w:tcPr>
          <w:p w14:paraId="3609AFAC">
            <w:pPr>
              <w:spacing w:after="0" w:line="240" w:lineRule="auto"/>
              <w:jc w:val="center"/>
              <w:rPr>
                <w:rFonts w:hint="default" w:ascii="Arial" w:hAnsi="Arial" w:cs="Arial" w:eastAsiaTheme="minorEastAsia"/>
                <w:sz w:val="15"/>
                <w:szCs w:val="15"/>
                <w:lang w:val="en-US" w:eastAsia="en-US" w:bidi="ar-SA"/>
              </w:rPr>
            </w:pPr>
            <w:r>
              <w:rPr>
                <w:rFonts w:hint="default" w:ascii="Arial" w:hAnsi="Arial" w:cs="Arial"/>
                <w:sz w:val="15"/>
                <w:szCs w:val="15"/>
                <w:lang w:val="en-US"/>
              </w:rPr>
              <w:t>80</w:t>
            </w:r>
          </w:p>
        </w:tc>
        <w:tc>
          <w:tcPr>
            <w:tcW w:w="997" w:type="dxa"/>
          </w:tcPr>
          <w:p w14:paraId="53B7CC5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32</w:t>
            </w:r>
          </w:p>
        </w:tc>
        <w:tc>
          <w:tcPr>
            <w:tcW w:w="917" w:type="dxa"/>
          </w:tcPr>
          <w:p w14:paraId="7BCCB9E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40%</w:t>
            </w:r>
          </w:p>
        </w:tc>
        <w:tc>
          <w:tcPr>
            <w:tcW w:w="947" w:type="dxa"/>
          </w:tcPr>
          <w:p w14:paraId="1A23E79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c>
          <w:tcPr>
            <w:tcW w:w="555" w:type="dxa"/>
          </w:tcPr>
          <w:p w14:paraId="51AA864F">
            <w:pPr>
              <w:spacing w:after="0" w:line="240" w:lineRule="auto"/>
              <w:jc w:val="center"/>
              <w:rPr>
                <w:rFonts w:hint="default" w:ascii="Arial" w:hAnsi="Arial" w:cs="Arial"/>
                <w:b w:val="0"/>
                <w:bCs w:val="0"/>
                <w:sz w:val="15"/>
                <w:szCs w:val="15"/>
              </w:rPr>
            </w:pPr>
          </w:p>
        </w:tc>
      </w:tr>
      <w:tr w14:paraId="00F6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D3FD50">
            <w:pPr>
              <w:spacing w:after="0" w:line="240" w:lineRule="auto"/>
              <w:jc w:val="center"/>
              <w:rPr>
                <w:rFonts w:hint="default" w:ascii="Arial" w:hAnsi="Arial" w:cs="Arial"/>
                <w:sz w:val="15"/>
                <w:szCs w:val="15"/>
                <w:lang w:val="en-US"/>
              </w:rPr>
            </w:pPr>
            <w:r>
              <w:rPr>
                <w:rFonts w:hint="default" w:ascii="Arial" w:hAnsi="Arial" w:cs="Arial"/>
                <w:sz w:val="15"/>
                <w:szCs w:val="15"/>
                <w:lang w:val="en-US"/>
              </w:rPr>
              <w:t>23</w:t>
            </w:r>
          </w:p>
        </w:tc>
        <w:tc>
          <w:tcPr>
            <w:tcW w:w="1959" w:type="dxa"/>
          </w:tcPr>
          <w:p w14:paraId="3E5827B0">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Pemantauan Pemenuhan Komitmen Perizinan dan Non Perizinan Penanaman Modal</w:t>
            </w:r>
          </w:p>
        </w:tc>
        <w:tc>
          <w:tcPr>
            <w:tcW w:w="1602" w:type="dxa"/>
          </w:tcPr>
          <w:p w14:paraId="77E9B8C1">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Kegiatan Usaha dari Pelaku Usaha yang Mendapat Pemantauan Pemenuhan Komitmen Perizinan Berusaha dan Non Perizinan Penanaman Modal</w:t>
            </w:r>
          </w:p>
        </w:tc>
        <w:tc>
          <w:tcPr>
            <w:tcW w:w="858" w:type="dxa"/>
            <w:vAlign w:val="top"/>
          </w:tcPr>
          <w:p w14:paraId="11F37AA5">
            <w:pPr>
              <w:spacing w:after="0" w:line="240" w:lineRule="auto"/>
              <w:jc w:val="center"/>
              <w:rPr>
                <w:rFonts w:hint="default" w:ascii="Arial" w:hAnsi="Arial" w:cs="Arial"/>
                <w:sz w:val="15"/>
                <w:szCs w:val="15"/>
              </w:rPr>
            </w:pPr>
            <w:r>
              <w:rPr>
                <w:rFonts w:hint="default" w:ascii="Arial" w:hAnsi="Arial" w:cs="Arial"/>
                <w:sz w:val="15"/>
                <w:szCs w:val="15"/>
                <w:lang w:val="en-US"/>
              </w:rPr>
              <w:t>Kegiatan Usaha</w:t>
            </w:r>
          </w:p>
        </w:tc>
        <w:tc>
          <w:tcPr>
            <w:tcW w:w="977" w:type="dxa"/>
            <w:vAlign w:val="top"/>
          </w:tcPr>
          <w:p w14:paraId="5E363FBA">
            <w:pPr>
              <w:spacing w:after="0" w:line="240" w:lineRule="auto"/>
              <w:jc w:val="center"/>
              <w:rPr>
                <w:rFonts w:hint="default" w:ascii="Arial" w:hAnsi="Arial" w:cs="Arial"/>
                <w:sz w:val="15"/>
                <w:szCs w:val="15"/>
                <w:lang w:val="en-US"/>
              </w:rPr>
            </w:pPr>
            <w:r>
              <w:rPr>
                <w:rFonts w:hint="default" w:ascii="Arial" w:hAnsi="Arial" w:cs="Arial"/>
                <w:sz w:val="15"/>
                <w:szCs w:val="15"/>
                <w:lang w:val="en-US"/>
              </w:rPr>
              <w:t>15</w:t>
            </w:r>
          </w:p>
        </w:tc>
        <w:tc>
          <w:tcPr>
            <w:tcW w:w="997" w:type="dxa"/>
          </w:tcPr>
          <w:p w14:paraId="69C70C0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30</w:t>
            </w:r>
          </w:p>
        </w:tc>
        <w:tc>
          <w:tcPr>
            <w:tcW w:w="917" w:type="dxa"/>
          </w:tcPr>
          <w:p w14:paraId="2033999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200%</w:t>
            </w:r>
          </w:p>
        </w:tc>
        <w:tc>
          <w:tcPr>
            <w:tcW w:w="947" w:type="dxa"/>
          </w:tcPr>
          <w:p w14:paraId="47F8B8C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6CF3F919">
            <w:pPr>
              <w:spacing w:after="0" w:line="240" w:lineRule="auto"/>
              <w:jc w:val="center"/>
              <w:rPr>
                <w:rFonts w:hint="default" w:ascii="Arial" w:hAnsi="Arial" w:cs="Arial"/>
                <w:b w:val="0"/>
                <w:bCs w:val="0"/>
                <w:sz w:val="15"/>
                <w:szCs w:val="15"/>
              </w:rPr>
            </w:pPr>
          </w:p>
        </w:tc>
      </w:tr>
      <w:tr w14:paraId="596F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4C65EA8">
            <w:pPr>
              <w:spacing w:after="0" w:line="240" w:lineRule="auto"/>
              <w:jc w:val="center"/>
              <w:rPr>
                <w:rFonts w:hint="default" w:ascii="Arial" w:hAnsi="Arial" w:cs="Arial"/>
                <w:sz w:val="15"/>
                <w:szCs w:val="15"/>
                <w:lang w:val="en-US"/>
              </w:rPr>
            </w:pPr>
            <w:r>
              <w:rPr>
                <w:rFonts w:hint="default" w:ascii="Arial" w:hAnsi="Arial" w:cs="Arial"/>
                <w:sz w:val="15"/>
                <w:szCs w:val="15"/>
                <w:lang w:val="en-US"/>
              </w:rPr>
              <w:t>24</w:t>
            </w:r>
          </w:p>
        </w:tc>
        <w:tc>
          <w:tcPr>
            <w:tcW w:w="1959" w:type="dxa"/>
          </w:tcPr>
          <w:p w14:paraId="5C0D683E">
            <w:pPr>
              <w:spacing w:after="0" w:line="240" w:lineRule="auto"/>
              <w:rPr>
                <w:rFonts w:hint="default" w:ascii="Arial" w:hAnsi="Arial" w:cs="Arial"/>
                <w:sz w:val="15"/>
                <w:szCs w:val="15"/>
              </w:rPr>
            </w:pPr>
            <w:r>
              <w:rPr>
                <w:rFonts w:ascii="Arial" w:hAnsi="Arial" w:eastAsia="Times New Roman" w:cs="Arial"/>
                <w:color w:val="000000"/>
                <w:sz w:val="15"/>
                <w:szCs w:val="15"/>
                <w:lang w:val="nb-NO" w:eastAsia="id-ID"/>
              </w:rPr>
              <w:t>Koordinasi dan Sinkronisasi Pemantauan Pelaksanaan Penanaman Modal</w:t>
            </w:r>
          </w:p>
        </w:tc>
        <w:tc>
          <w:tcPr>
            <w:tcW w:w="1602" w:type="dxa"/>
          </w:tcPr>
          <w:p w14:paraId="0E528223">
            <w:pPr>
              <w:spacing w:after="0" w:line="240" w:lineRule="auto"/>
              <w:ind w:left="-78"/>
              <w:rPr>
                <w:rFonts w:hint="default" w:ascii="Arial" w:hAnsi="Arial" w:cs="Arial"/>
                <w:sz w:val="15"/>
                <w:szCs w:val="15"/>
                <w:lang w:val="en-US"/>
              </w:rPr>
            </w:pPr>
            <w:r>
              <w:rPr>
                <w:rFonts w:ascii="Arial" w:hAnsi="Arial" w:eastAsia="Times New Roman" w:cs="Arial"/>
                <w:sz w:val="15"/>
                <w:szCs w:val="15"/>
                <w:lang w:val="id-ID" w:eastAsia="id-ID"/>
              </w:rPr>
              <w:t>Jumlah Kegiatan Usaha dari Pelaku Usaha yang melakukan Koordinasi dan Sinkronisasi Pemantauan Pelaksanaan Penanaman Modal</w:t>
            </w:r>
          </w:p>
        </w:tc>
        <w:tc>
          <w:tcPr>
            <w:tcW w:w="858" w:type="dxa"/>
          </w:tcPr>
          <w:p w14:paraId="4BD0AD91">
            <w:pPr>
              <w:spacing w:after="0" w:line="240" w:lineRule="auto"/>
              <w:jc w:val="center"/>
              <w:rPr>
                <w:rFonts w:hint="default" w:ascii="Arial" w:hAnsi="Arial" w:cs="Arial"/>
                <w:sz w:val="15"/>
                <w:szCs w:val="15"/>
                <w:lang w:val="en-US"/>
              </w:rPr>
            </w:pPr>
            <w:r>
              <w:rPr>
                <w:rFonts w:hint="default" w:ascii="Arial" w:hAnsi="Arial" w:cs="Arial"/>
                <w:sz w:val="15"/>
                <w:szCs w:val="15"/>
                <w:lang w:val="en-US"/>
              </w:rPr>
              <w:t>Kegiatan Usaha</w:t>
            </w:r>
          </w:p>
        </w:tc>
        <w:tc>
          <w:tcPr>
            <w:tcW w:w="977" w:type="dxa"/>
          </w:tcPr>
          <w:p w14:paraId="158F0ACF">
            <w:pPr>
              <w:spacing w:after="0" w:line="240" w:lineRule="auto"/>
              <w:jc w:val="center"/>
              <w:rPr>
                <w:rFonts w:hint="default" w:ascii="Arial" w:hAnsi="Arial" w:cs="Arial"/>
                <w:sz w:val="15"/>
                <w:szCs w:val="15"/>
                <w:lang w:val="en-US"/>
              </w:rPr>
            </w:pPr>
            <w:r>
              <w:rPr>
                <w:rFonts w:hint="default" w:ascii="Arial" w:hAnsi="Arial" w:cs="Arial"/>
                <w:sz w:val="15"/>
                <w:szCs w:val="15"/>
                <w:lang w:val="en-US"/>
              </w:rPr>
              <w:t>6</w:t>
            </w:r>
          </w:p>
        </w:tc>
        <w:tc>
          <w:tcPr>
            <w:tcW w:w="997" w:type="dxa"/>
          </w:tcPr>
          <w:p w14:paraId="3534713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w:t>
            </w:r>
          </w:p>
        </w:tc>
        <w:tc>
          <w:tcPr>
            <w:tcW w:w="917" w:type="dxa"/>
          </w:tcPr>
          <w:p w14:paraId="46BF959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33,33%</w:t>
            </w:r>
          </w:p>
        </w:tc>
        <w:tc>
          <w:tcPr>
            <w:tcW w:w="947" w:type="dxa"/>
          </w:tcPr>
          <w:p w14:paraId="2058B7E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c>
          <w:tcPr>
            <w:tcW w:w="555" w:type="dxa"/>
          </w:tcPr>
          <w:p w14:paraId="6B9A05D5">
            <w:pPr>
              <w:spacing w:after="0" w:line="240" w:lineRule="auto"/>
              <w:jc w:val="center"/>
              <w:rPr>
                <w:rFonts w:hint="default" w:ascii="Arial" w:hAnsi="Arial" w:cs="Arial"/>
                <w:b w:val="0"/>
                <w:bCs w:val="0"/>
                <w:sz w:val="15"/>
                <w:szCs w:val="15"/>
              </w:rPr>
            </w:pPr>
          </w:p>
        </w:tc>
      </w:tr>
      <w:tr w14:paraId="2F6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A1EDA2">
            <w:pPr>
              <w:spacing w:after="0" w:line="240" w:lineRule="auto"/>
              <w:jc w:val="center"/>
              <w:rPr>
                <w:rFonts w:hint="default" w:ascii="Arial" w:hAnsi="Arial" w:cs="Arial"/>
                <w:sz w:val="15"/>
                <w:szCs w:val="15"/>
                <w:lang w:val="en-US"/>
              </w:rPr>
            </w:pPr>
            <w:r>
              <w:rPr>
                <w:rFonts w:hint="default" w:ascii="Arial" w:hAnsi="Arial" w:cs="Arial"/>
                <w:sz w:val="15"/>
                <w:szCs w:val="15"/>
                <w:lang w:val="en-US"/>
              </w:rPr>
              <w:t>25</w:t>
            </w:r>
          </w:p>
        </w:tc>
        <w:tc>
          <w:tcPr>
            <w:tcW w:w="1959" w:type="dxa"/>
          </w:tcPr>
          <w:p w14:paraId="5E0AF8A9">
            <w:pPr>
              <w:spacing w:after="0" w:line="240" w:lineRule="auto"/>
              <w:rPr>
                <w:rFonts w:hint="default" w:ascii="Arial" w:hAnsi="Arial" w:cs="Arial"/>
                <w:sz w:val="15"/>
                <w:szCs w:val="15"/>
              </w:rPr>
            </w:pPr>
            <w:r>
              <w:rPr>
                <w:rFonts w:ascii="Arial" w:hAnsi="Arial" w:eastAsia="Times New Roman" w:cs="Arial"/>
                <w:color w:val="000000"/>
                <w:sz w:val="15"/>
                <w:szCs w:val="15"/>
                <w:lang w:val="nb-NO" w:eastAsia="id-ID"/>
              </w:rPr>
              <w:t>Koordinasi dan Sinkronisasi Pembinaan Pelaksanaan Penanaman Modal</w:t>
            </w:r>
          </w:p>
        </w:tc>
        <w:tc>
          <w:tcPr>
            <w:tcW w:w="1602" w:type="dxa"/>
          </w:tcPr>
          <w:p w14:paraId="6D0B049B">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Pelaku Usaha yang Mendapatkan Bimbingan Pembinaan Pelaksanan Penanaman Modal</w:t>
            </w:r>
          </w:p>
        </w:tc>
        <w:tc>
          <w:tcPr>
            <w:tcW w:w="858" w:type="dxa"/>
          </w:tcPr>
          <w:p w14:paraId="5918BE4C">
            <w:pPr>
              <w:spacing w:after="0" w:line="240" w:lineRule="auto"/>
              <w:jc w:val="center"/>
              <w:rPr>
                <w:rFonts w:hint="default" w:ascii="Arial" w:hAnsi="Arial" w:cs="Arial"/>
                <w:sz w:val="15"/>
                <w:szCs w:val="15"/>
                <w:lang w:val="en-US"/>
              </w:rPr>
            </w:pPr>
            <w:r>
              <w:rPr>
                <w:rFonts w:hint="default" w:ascii="Arial" w:hAnsi="Arial" w:cs="Arial"/>
                <w:sz w:val="15"/>
                <w:szCs w:val="15"/>
                <w:lang w:val="en-US"/>
              </w:rPr>
              <w:t>Pelaku Usaha</w:t>
            </w:r>
          </w:p>
        </w:tc>
        <w:tc>
          <w:tcPr>
            <w:tcW w:w="977" w:type="dxa"/>
          </w:tcPr>
          <w:p w14:paraId="01B005AA">
            <w:pPr>
              <w:spacing w:after="0" w:line="240" w:lineRule="auto"/>
              <w:jc w:val="center"/>
              <w:rPr>
                <w:rFonts w:hint="default" w:ascii="Arial" w:hAnsi="Arial" w:cs="Arial"/>
                <w:sz w:val="15"/>
                <w:szCs w:val="15"/>
                <w:lang w:val="en-US"/>
              </w:rPr>
            </w:pPr>
            <w:r>
              <w:rPr>
                <w:rFonts w:hint="default" w:ascii="Arial" w:hAnsi="Arial" w:cs="Arial"/>
                <w:sz w:val="15"/>
                <w:szCs w:val="15"/>
                <w:lang w:val="en-US"/>
              </w:rPr>
              <w:t>60</w:t>
            </w:r>
          </w:p>
        </w:tc>
        <w:tc>
          <w:tcPr>
            <w:tcW w:w="997" w:type="dxa"/>
          </w:tcPr>
          <w:p w14:paraId="54A0FC8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26</w:t>
            </w:r>
          </w:p>
        </w:tc>
        <w:tc>
          <w:tcPr>
            <w:tcW w:w="917" w:type="dxa"/>
          </w:tcPr>
          <w:p w14:paraId="236F914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43,33%</w:t>
            </w:r>
          </w:p>
        </w:tc>
        <w:tc>
          <w:tcPr>
            <w:tcW w:w="947" w:type="dxa"/>
          </w:tcPr>
          <w:p w14:paraId="5FA5E26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c>
          <w:tcPr>
            <w:tcW w:w="555" w:type="dxa"/>
          </w:tcPr>
          <w:p w14:paraId="2E7FE72F">
            <w:pPr>
              <w:spacing w:after="0" w:line="240" w:lineRule="auto"/>
              <w:jc w:val="center"/>
              <w:rPr>
                <w:rFonts w:hint="default" w:ascii="Arial" w:hAnsi="Arial" w:cs="Arial"/>
                <w:b w:val="0"/>
                <w:bCs w:val="0"/>
                <w:sz w:val="15"/>
                <w:szCs w:val="15"/>
              </w:rPr>
            </w:pPr>
          </w:p>
        </w:tc>
      </w:tr>
      <w:tr w14:paraId="7B0B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ED589F7">
            <w:pPr>
              <w:spacing w:after="0" w:line="240" w:lineRule="auto"/>
              <w:jc w:val="center"/>
              <w:rPr>
                <w:rFonts w:hint="default" w:ascii="Arial" w:hAnsi="Arial" w:cs="Arial"/>
                <w:sz w:val="15"/>
                <w:szCs w:val="15"/>
                <w:lang w:val="en-US"/>
              </w:rPr>
            </w:pPr>
            <w:r>
              <w:rPr>
                <w:rFonts w:hint="default" w:ascii="Arial" w:hAnsi="Arial" w:cs="Arial"/>
                <w:sz w:val="15"/>
                <w:szCs w:val="15"/>
                <w:lang w:val="en-US"/>
              </w:rPr>
              <w:t>26</w:t>
            </w:r>
          </w:p>
        </w:tc>
        <w:tc>
          <w:tcPr>
            <w:tcW w:w="1959" w:type="dxa"/>
          </w:tcPr>
          <w:p w14:paraId="5F5F16A3">
            <w:pPr>
              <w:spacing w:after="0" w:line="240" w:lineRule="auto"/>
              <w:rPr>
                <w:rFonts w:hint="default" w:ascii="Arial" w:hAnsi="Arial" w:cs="Arial"/>
                <w:sz w:val="15"/>
                <w:szCs w:val="15"/>
              </w:rPr>
            </w:pPr>
            <w:r>
              <w:rPr>
                <w:rFonts w:ascii="Arial" w:hAnsi="Arial" w:eastAsia="Times New Roman" w:cs="Arial"/>
                <w:color w:val="000000"/>
                <w:sz w:val="15"/>
                <w:szCs w:val="15"/>
                <w:lang w:val="nb-NO" w:eastAsia="id-ID"/>
              </w:rPr>
              <w:t>Koordinasi dan Sinkronisasi Pengawasan Penanaman Modal</w:t>
            </w:r>
          </w:p>
        </w:tc>
        <w:tc>
          <w:tcPr>
            <w:tcW w:w="1602" w:type="dxa"/>
          </w:tcPr>
          <w:p w14:paraId="5091F7BE">
            <w:pPr>
              <w:spacing w:after="0" w:line="240" w:lineRule="auto"/>
              <w:ind w:left="-78"/>
              <w:rPr>
                <w:rFonts w:hint="default" w:ascii="Arial" w:hAnsi="Arial" w:cs="Arial"/>
                <w:sz w:val="15"/>
                <w:szCs w:val="15"/>
                <w:lang w:val="en-US"/>
              </w:rPr>
            </w:pPr>
            <w:r>
              <w:rPr>
                <w:rFonts w:ascii="Arial" w:hAnsi="Arial" w:eastAsia="Times New Roman" w:cs="Arial"/>
                <w:color w:val="000000"/>
                <w:sz w:val="15"/>
                <w:szCs w:val="15"/>
                <w:lang w:val="id-ID" w:eastAsia="id-ID"/>
              </w:rPr>
              <w:t>Jumlah Kegiatan Usaha dari Pelaku Usaha yang Melakukan Koordinasi dan Sinkronisasi Pengawasan</w:t>
            </w:r>
          </w:p>
        </w:tc>
        <w:tc>
          <w:tcPr>
            <w:tcW w:w="858" w:type="dxa"/>
            <w:vAlign w:val="top"/>
          </w:tcPr>
          <w:p w14:paraId="1B6A1ABC">
            <w:pPr>
              <w:spacing w:after="0" w:line="240" w:lineRule="auto"/>
              <w:jc w:val="center"/>
              <w:rPr>
                <w:rFonts w:hint="default" w:ascii="Arial" w:hAnsi="Arial" w:cs="Arial"/>
                <w:sz w:val="15"/>
                <w:szCs w:val="15"/>
              </w:rPr>
            </w:pPr>
            <w:r>
              <w:rPr>
                <w:rFonts w:hint="default" w:ascii="Arial" w:hAnsi="Arial" w:cs="Arial"/>
                <w:sz w:val="15"/>
                <w:szCs w:val="15"/>
                <w:lang w:val="en-US"/>
              </w:rPr>
              <w:t>Kegiatan Usaha</w:t>
            </w:r>
          </w:p>
        </w:tc>
        <w:tc>
          <w:tcPr>
            <w:tcW w:w="977" w:type="dxa"/>
            <w:vAlign w:val="top"/>
          </w:tcPr>
          <w:p w14:paraId="74B8E5CD">
            <w:pPr>
              <w:spacing w:after="0" w:line="240" w:lineRule="auto"/>
              <w:jc w:val="center"/>
              <w:rPr>
                <w:rFonts w:hint="default" w:ascii="Arial" w:hAnsi="Arial" w:cs="Arial"/>
                <w:sz w:val="15"/>
                <w:szCs w:val="15"/>
                <w:lang w:val="en-US"/>
              </w:rPr>
            </w:pPr>
            <w:r>
              <w:rPr>
                <w:rFonts w:hint="default" w:ascii="Arial" w:hAnsi="Arial" w:cs="Arial"/>
                <w:sz w:val="15"/>
                <w:szCs w:val="15"/>
                <w:lang w:val="en-US"/>
              </w:rPr>
              <w:t>15</w:t>
            </w:r>
          </w:p>
        </w:tc>
        <w:tc>
          <w:tcPr>
            <w:tcW w:w="997" w:type="dxa"/>
          </w:tcPr>
          <w:p w14:paraId="47325B3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w:t>
            </w:r>
          </w:p>
        </w:tc>
        <w:tc>
          <w:tcPr>
            <w:tcW w:w="917" w:type="dxa"/>
          </w:tcPr>
          <w:p w14:paraId="472664D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26,67%</w:t>
            </w:r>
          </w:p>
        </w:tc>
        <w:tc>
          <w:tcPr>
            <w:tcW w:w="947" w:type="dxa"/>
          </w:tcPr>
          <w:p w14:paraId="5EF09C3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c>
          <w:tcPr>
            <w:tcW w:w="555" w:type="dxa"/>
          </w:tcPr>
          <w:p w14:paraId="498286D2">
            <w:pPr>
              <w:spacing w:after="0" w:line="240" w:lineRule="auto"/>
              <w:jc w:val="center"/>
              <w:rPr>
                <w:rFonts w:hint="default" w:ascii="Arial" w:hAnsi="Arial" w:cs="Arial"/>
                <w:b w:val="0"/>
                <w:bCs w:val="0"/>
                <w:sz w:val="15"/>
                <w:szCs w:val="15"/>
              </w:rPr>
            </w:pPr>
          </w:p>
        </w:tc>
      </w:tr>
      <w:tr w14:paraId="2EF3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4E91CA6">
            <w:pPr>
              <w:spacing w:after="0" w:line="240" w:lineRule="auto"/>
              <w:jc w:val="center"/>
              <w:rPr>
                <w:rFonts w:hint="default" w:ascii="Arial" w:hAnsi="Arial" w:cs="Arial"/>
                <w:sz w:val="15"/>
                <w:szCs w:val="15"/>
                <w:lang w:val="en-US"/>
              </w:rPr>
            </w:pPr>
            <w:r>
              <w:rPr>
                <w:rFonts w:hint="default" w:ascii="Arial" w:hAnsi="Arial" w:cs="Arial"/>
                <w:sz w:val="15"/>
                <w:szCs w:val="15"/>
                <w:lang w:val="en-US"/>
              </w:rPr>
              <w:t>27</w:t>
            </w:r>
          </w:p>
        </w:tc>
        <w:tc>
          <w:tcPr>
            <w:tcW w:w="1959" w:type="dxa"/>
          </w:tcPr>
          <w:p w14:paraId="7C7F2B13">
            <w:pPr>
              <w:spacing w:after="0" w:line="240" w:lineRule="auto"/>
              <w:rPr>
                <w:rFonts w:hint="default" w:ascii="Arial" w:hAnsi="Arial" w:cs="Arial"/>
                <w:sz w:val="15"/>
                <w:szCs w:val="15"/>
              </w:rPr>
            </w:pPr>
            <w:r>
              <w:rPr>
                <w:rFonts w:ascii="Arial" w:hAnsi="Arial" w:eastAsia="Times New Roman" w:cs="Arial"/>
                <w:color w:val="000000"/>
                <w:sz w:val="15"/>
                <w:szCs w:val="15"/>
                <w:lang w:val="id-ID" w:eastAsia="id-ID"/>
              </w:rPr>
              <w:t>Pengolahan, Penyajian dan Pemanfaatan Data dan Informasi Perizinan dan Non Perizinan Berbasis Sistem Pelayanan Perizinan Berusaha Terintegrasi secara Elektronik</w:t>
            </w:r>
          </w:p>
        </w:tc>
        <w:tc>
          <w:tcPr>
            <w:tcW w:w="1602" w:type="dxa"/>
          </w:tcPr>
          <w:p w14:paraId="2379CAC0">
            <w:pPr>
              <w:spacing w:after="0" w:line="240" w:lineRule="auto"/>
              <w:ind w:left="-78"/>
              <w:rPr>
                <w:rFonts w:hint="default" w:ascii="Arial" w:hAnsi="Arial" w:cs="Arial"/>
                <w:sz w:val="15"/>
                <w:szCs w:val="15"/>
                <w:lang w:val="en-US"/>
              </w:rPr>
            </w:pPr>
            <w:r>
              <w:rPr>
                <w:rFonts w:ascii="Arial" w:hAnsi="Arial" w:cs="Arial"/>
                <w:sz w:val="15"/>
                <w:szCs w:val="15"/>
                <w:lang w:val="id-ID"/>
              </w:rPr>
              <w:t>Jumlah Data dan Informasi Perizinan  dan Non Perizinan Berbasis Sistem Pelayanan Perizinan Berusaha Terintegrasi Secara Elektronik yang Diolah, Dikaji dan Dimanfaatkan</w:t>
            </w:r>
          </w:p>
        </w:tc>
        <w:tc>
          <w:tcPr>
            <w:tcW w:w="858" w:type="dxa"/>
          </w:tcPr>
          <w:p w14:paraId="7D582D86">
            <w:pPr>
              <w:spacing w:after="0" w:line="240" w:lineRule="auto"/>
              <w:jc w:val="center"/>
              <w:rPr>
                <w:rFonts w:hint="default" w:ascii="Arial" w:hAnsi="Arial" w:cs="Arial"/>
                <w:sz w:val="15"/>
                <w:szCs w:val="15"/>
                <w:lang w:val="en-US"/>
              </w:rPr>
            </w:pPr>
            <w:r>
              <w:rPr>
                <w:rFonts w:hint="default" w:ascii="Arial" w:hAnsi="Arial" w:cs="Arial"/>
                <w:sz w:val="15"/>
                <w:szCs w:val="15"/>
                <w:lang w:val="en-US"/>
              </w:rPr>
              <w:t>Dokumen</w:t>
            </w:r>
          </w:p>
        </w:tc>
        <w:tc>
          <w:tcPr>
            <w:tcW w:w="977" w:type="dxa"/>
          </w:tcPr>
          <w:p w14:paraId="025B9DF5">
            <w:pPr>
              <w:spacing w:after="0" w:line="240" w:lineRule="auto"/>
              <w:jc w:val="center"/>
              <w:rPr>
                <w:rFonts w:hint="default" w:ascii="Arial" w:hAnsi="Arial" w:cs="Arial"/>
                <w:sz w:val="15"/>
                <w:szCs w:val="15"/>
                <w:lang w:val="en-US"/>
              </w:rPr>
            </w:pPr>
            <w:r>
              <w:rPr>
                <w:rFonts w:hint="default" w:ascii="Arial" w:hAnsi="Arial" w:cs="Arial"/>
                <w:sz w:val="15"/>
                <w:szCs w:val="15"/>
                <w:lang w:val="en-US"/>
              </w:rPr>
              <w:t>3</w:t>
            </w:r>
          </w:p>
        </w:tc>
        <w:tc>
          <w:tcPr>
            <w:tcW w:w="997" w:type="dxa"/>
          </w:tcPr>
          <w:p w14:paraId="6C01CD7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3</w:t>
            </w:r>
          </w:p>
        </w:tc>
        <w:tc>
          <w:tcPr>
            <w:tcW w:w="917" w:type="dxa"/>
          </w:tcPr>
          <w:p w14:paraId="0F38A78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947" w:type="dxa"/>
          </w:tcPr>
          <w:p w14:paraId="57000B6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c>
          <w:tcPr>
            <w:tcW w:w="555" w:type="dxa"/>
          </w:tcPr>
          <w:p w14:paraId="5ED2CDB5">
            <w:pPr>
              <w:spacing w:after="0" w:line="240" w:lineRule="auto"/>
              <w:jc w:val="center"/>
              <w:rPr>
                <w:rFonts w:hint="default" w:ascii="Arial" w:hAnsi="Arial" w:cs="Arial"/>
                <w:b w:val="0"/>
                <w:bCs w:val="0"/>
                <w:sz w:val="15"/>
                <w:szCs w:val="15"/>
              </w:rPr>
            </w:pPr>
          </w:p>
        </w:tc>
      </w:tr>
    </w:tbl>
    <w:p w14:paraId="564764CF">
      <w:pPr>
        <w:spacing w:after="120" w:line="360" w:lineRule="auto"/>
        <w:jc w:val="both"/>
        <w:rPr>
          <w:rFonts w:hint="default" w:ascii="Arial" w:hAnsi="Arial" w:cs="Arial"/>
          <w:b w:val="0"/>
          <w:bCs w:val="0"/>
          <w:lang w:val="en-US"/>
        </w:rPr>
      </w:pPr>
      <w:r>
        <w:rPr>
          <w:rFonts w:hint="default" w:ascii="Arial" w:hAnsi="Arial" w:cs="Arial"/>
          <w:b w:val="0"/>
          <w:bCs w:val="0"/>
          <w:lang w:val="en-US"/>
        </w:rPr>
        <w:tab/>
      </w:r>
      <w:r>
        <w:rPr>
          <w:rFonts w:hint="default" w:ascii="Arial" w:hAnsi="Arial" w:cs="Arial"/>
          <w:b w:val="0"/>
          <w:bCs w:val="0"/>
          <w:lang w:val="en-US"/>
        </w:rPr>
        <w:t xml:space="preserve">Dari tabel pencapaian target </w:t>
      </w:r>
      <w:r>
        <w:rPr>
          <w:rFonts w:hint="default" w:ascii="Arial" w:hAnsi="Arial" w:cs="Arial"/>
          <w:b/>
          <w:bCs/>
          <w:lang w:val="en-US"/>
        </w:rPr>
        <w:t xml:space="preserve">Indikator Kinerja Sub Kegiatan </w:t>
      </w:r>
      <w:r>
        <w:rPr>
          <w:rFonts w:hint="default" w:ascii="Arial" w:hAnsi="Arial" w:cs="Arial"/>
          <w:b w:val="0"/>
          <w:bCs w:val="0"/>
          <w:lang w:val="en-US"/>
        </w:rPr>
        <w:t xml:space="preserve">rata - rata pencapaian kinerja pada Triwulan IV (31 Desember 2025) sebesar </w:t>
      </w:r>
      <w:r>
        <w:rPr>
          <w:rFonts w:hint="default" w:ascii="Arial" w:hAnsi="Arial" w:cs="Arial"/>
          <w:b/>
          <w:bCs/>
          <w:lang w:val="en-US"/>
        </w:rPr>
        <w:t>111,59%</w:t>
      </w:r>
      <w:r>
        <w:rPr>
          <w:rFonts w:hint="default" w:ascii="Arial" w:hAnsi="Arial" w:cs="Arial"/>
          <w:b w:val="0"/>
          <w:bCs w:val="0"/>
          <w:lang w:val="en-US"/>
        </w:rPr>
        <w:t xml:space="preserve"> terdiri dari Status Sangat Tinggi (ST) sebanyak 21 Sub Kegiatan, Status Tinggi (T) sebanyak 0 Sub Kegiatan, Status Sedang (S) sebanyak 0 Sub Kegiatan, Status Rendah (R) sebanyak 2 </w:t>
      </w:r>
      <w:r>
        <w:rPr>
          <w:rFonts w:hint="default" w:ascii="Arial" w:hAnsi="Arial" w:cs="Arial"/>
          <w:sz w:val="24"/>
          <w:szCs w:val="24"/>
        </w:rPr>
        <w:t>Sub Kegiatan</w:t>
      </w:r>
      <w:r>
        <w:rPr>
          <w:rFonts w:hint="default" w:ascii="Arial" w:hAnsi="Arial" w:cs="Arial"/>
          <w:sz w:val="24"/>
          <w:szCs w:val="24"/>
          <w:lang w:val="en-US"/>
        </w:rPr>
        <w:t xml:space="preserve"> dan </w:t>
      </w:r>
      <w:r>
        <w:rPr>
          <w:rFonts w:hint="default" w:ascii="Arial" w:hAnsi="Arial" w:cs="Arial"/>
          <w:sz w:val="24"/>
          <w:szCs w:val="24"/>
        </w:rPr>
        <w:t xml:space="preserve">status </w:t>
      </w:r>
      <w:r>
        <w:rPr>
          <w:rFonts w:hint="default" w:ascii="Arial" w:hAnsi="Arial" w:cs="Arial"/>
          <w:sz w:val="24"/>
          <w:szCs w:val="24"/>
          <w:lang w:val="en-US"/>
        </w:rPr>
        <w:t xml:space="preserve">Sangat </w:t>
      </w:r>
      <w:r>
        <w:rPr>
          <w:rFonts w:hint="default" w:ascii="Arial" w:hAnsi="Arial" w:cs="Arial"/>
          <w:sz w:val="24"/>
          <w:szCs w:val="24"/>
        </w:rPr>
        <w:t>R</w:t>
      </w:r>
      <w:r>
        <w:rPr>
          <w:rFonts w:hint="default" w:ascii="Arial" w:hAnsi="Arial" w:cs="Arial"/>
          <w:sz w:val="24"/>
          <w:szCs w:val="24"/>
          <w:lang w:val="en-US"/>
        </w:rPr>
        <w:t>endah</w:t>
      </w:r>
      <w:r>
        <w:rPr>
          <w:rFonts w:hint="default" w:ascii="Arial" w:hAnsi="Arial" w:cs="Arial"/>
          <w:sz w:val="24"/>
          <w:szCs w:val="24"/>
        </w:rPr>
        <w:t xml:space="preserve"> (</w:t>
      </w:r>
      <w:r>
        <w:rPr>
          <w:rFonts w:hint="default" w:ascii="Arial" w:hAnsi="Arial" w:cs="Arial"/>
          <w:sz w:val="24"/>
          <w:szCs w:val="24"/>
          <w:lang w:val="en-US"/>
        </w:rPr>
        <w:t>S</w:t>
      </w:r>
      <w:r>
        <w:rPr>
          <w:rFonts w:hint="default" w:ascii="Arial" w:hAnsi="Arial" w:cs="Arial"/>
          <w:sz w:val="24"/>
          <w:szCs w:val="24"/>
        </w:rPr>
        <w:t>R) sebanyak</w:t>
      </w:r>
      <w:r>
        <w:rPr>
          <w:rFonts w:hint="default" w:ascii="Arial" w:hAnsi="Arial" w:cs="Arial"/>
          <w:sz w:val="24"/>
          <w:szCs w:val="24"/>
          <w:lang w:val="en-US"/>
        </w:rPr>
        <w:t xml:space="preserve"> 4 </w:t>
      </w:r>
      <w:r>
        <w:rPr>
          <w:rFonts w:hint="default" w:ascii="Arial" w:hAnsi="Arial" w:cs="Arial"/>
          <w:sz w:val="24"/>
          <w:szCs w:val="24"/>
        </w:rPr>
        <w:t>Sub Kegiatan. Adapun capaian indikator kinerja sub kegiatan sangat rendah disebabkan realisasi indikator kinerja sub kegiatan belum tersedia karena data tersebut baru tersedia pada akhir tahun 2025.</w:t>
      </w:r>
      <w:r>
        <w:rPr>
          <w:rFonts w:hint="default" w:ascii="Arial" w:hAnsi="Arial" w:cs="Arial"/>
          <w:b w:val="0"/>
          <w:bCs w:val="0"/>
          <w:lang w:val="en-US"/>
        </w:rPr>
        <w:t xml:space="preserve"> </w:t>
      </w:r>
    </w:p>
    <w:p w14:paraId="3130968E">
      <w:pPr>
        <w:pStyle w:val="3"/>
        <w:shd w:val="clear" w:fill="FDEADA" w:themeFill="accent6" w:themeFillTint="32"/>
        <w:ind w:left="0" w:leftChars="0" w:firstLine="0" w:firstLineChars="0"/>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pPr>
      <w:r>
        <w:rPr>
          <w:rFonts w:hint="default" w:asciiTheme="minorHAnsi" w:hAnsiTheme="minorHAnsi"/>
          <w:sz w:val="24"/>
          <w:szCs w:val="24"/>
          <w:lang w:val="en-US"/>
          <w14:shadow w14:blurRad="50800" w14:dist="38100" w14:dir="2700000" w14:sx="100000" w14:sy="100000" w14:kx="0" w14:ky="0" w14:algn="tl">
            <w14:srgbClr w14:val="000000">
              <w14:alpha w14:val="60000"/>
            </w14:srgbClr>
          </w14:shadow>
        </w:rPr>
        <w:t>4.5 Pencapaian Target Anggaran</w:t>
      </w:r>
    </w:p>
    <w:p w14:paraId="7ED7BF73">
      <w:pPr>
        <w:spacing w:after="120" w:line="360" w:lineRule="auto"/>
        <w:rPr>
          <w:rFonts w:hint="default" w:ascii="Bookman Old Style" w:hAnsi="Bookman Old Style"/>
          <w:lang w:val="en-US"/>
        </w:rPr>
      </w:pPr>
      <w:r>
        <w:rPr>
          <w:rFonts w:hint="default" w:ascii="Bookman Old Style" w:hAnsi="Bookman Old Style"/>
          <w:lang w:val="en-US"/>
        </w:rPr>
        <w:tab/>
      </w:r>
    </w:p>
    <w:p w14:paraId="5EC3F7E1">
      <w:pPr>
        <w:spacing w:after="120" w:line="360" w:lineRule="auto"/>
        <w:jc w:val="both"/>
        <w:rPr>
          <w:rFonts w:hint="default" w:ascii="Arial" w:hAnsi="Arial" w:cs="Arial"/>
          <w:sz w:val="24"/>
          <w:szCs w:val="24"/>
        </w:rPr>
      </w:pPr>
      <w:r>
        <w:rPr>
          <w:rFonts w:hint="default" w:ascii="Bookman Old Style" w:hAnsi="Bookman Old Style"/>
          <w:lang w:val="en-US"/>
        </w:rPr>
        <w:tab/>
      </w:r>
      <w:r>
        <w:rPr>
          <w:rFonts w:hint="default" w:ascii="Arial" w:hAnsi="Arial" w:cs="Arial"/>
          <w:sz w:val="24"/>
          <w:szCs w:val="24"/>
        </w:rPr>
        <w:t xml:space="preserve">Adapun realisasi anggaran RENJA yang dievaluasi pada </w:t>
      </w:r>
      <w:r>
        <w:rPr>
          <w:rFonts w:hint="default" w:ascii="Arial" w:hAnsi="Arial" w:cs="Arial"/>
          <w:sz w:val="24"/>
          <w:szCs w:val="24"/>
          <w:lang w:val="en-US"/>
        </w:rPr>
        <w:t>Dinas Penanaman Modal dan Pelayanan Terpadu Satu Pintu</w:t>
      </w:r>
      <w:r>
        <w:rPr>
          <w:rFonts w:hint="default" w:ascii="Arial" w:hAnsi="Arial" w:cs="Arial"/>
          <w:sz w:val="24"/>
          <w:szCs w:val="24"/>
        </w:rPr>
        <w:t xml:space="preserve"> (</w:t>
      </w:r>
      <w:r>
        <w:rPr>
          <w:rFonts w:hint="default" w:ascii="Arial" w:hAnsi="Arial" w:cs="Arial"/>
          <w:sz w:val="24"/>
          <w:szCs w:val="24"/>
          <w:lang w:val="en-US"/>
        </w:rPr>
        <w:t>DPMPTSP</w:t>
      </w:r>
      <w:r>
        <w:rPr>
          <w:rFonts w:hint="default" w:ascii="Arial" w:hAnsi="Arial" w:cs="Arial"/>
          <w:sz w:val="24"/>
          <w:szCs w:val="24"/>
        </w:rPr>
        <w:t>) Kabupaten Tana Tidung dapat dilihat pada tabel berikut :</w:t>
      </w:r>
    </w:p>
    <w:p w14:paraId="55D98F5D">
      <w:pPr>
        <w:spacing w:after="0"/>
        <w:jc w:val="center"/>
        <w:rPr>
          <w:rFonts w:hint="default" w:ascii="Arial" w:hAnsi="Arial" w:cs="Arial"/>
          <w:b/>
          <w:bCs/>
          <w:sz w:val="24"/>
          <w:szCs w:val="24"/>
        </w:rPr>
      </w:pPr>
      <w:r>
        <w:rPr>
          <w:rFonts w:hint="default" w:ascii="Arial" w:hAnsi="Arial" w:cs="Arial"/>
          <w:b/>
          <w:bCs/>
          <w:sz w:val="24"/>
          <w:szCs w:val="24"/>
        </w:rPr>
        <w:t>Tabel 4.5</w:t>
      </w:r>
    </w:p>
    <w:p w14:paraId="21AE645D">
      <w:pPr>
        <w:spacing w:after="0"/>
        <w:jc w:val="center"/>
        <w:rPr>
          <w:rFonts w:hint="default" w:ascii="Arial" w:hAnsi="Arial" w:cs="Arial"/>
          <w:b/>
          <w:bCs/>
          <w:sz w:val="24"/>
          <w:szCs w:val="24"/>
        </w:rPr>
      </w:pPr>
      <w:r>
        <w:rPr>
          <w:rFonts w:hint="default" w:ascii="Arial" w:hAnsi="Arial" w:cs="Arial"/>
          <w:b/>
          <w:bCs/>
          <w:sz w:val="24"/>
          <w:szCs w:val="24"/>
        </w:rPr>
        <w:t>Pencapaian Target Anggaran</w:t>
      </w:r>
    </w:p>
    <w:p w14:paraId="3FEDFBDD">
      <w:pPr>
        <w:spacing w:after="0"/>
        <w:jc w:val="center"/>
        <w:rPr>
          <w:rFonts w:hint="default" w:ascii="Arial" w:hAnsi="Arial" w:cs="Arial"/>
          <w:b/>
          <w:bCs/>
          <w:sz w:val="24"/>
          <w:szCs w:val="24"/>
        </w:rPr>
      </w:pPr>
    </w:p>
    <w:tbl>
      <w:tblPr>
        <w:tblStyle w:val="12"/>
        <w:tblW w:w="10864" w:type="dxa"/>
        <w:tblInd w:w="-1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507"/>
        <w:gridCol w:w="1253"/>
        <w:gridCol w:w="1225"/>
        <w:gridCol w:w="1280"/>
        <w:gridCol w:w="1093"/>
        <w:gridCol w:w="1094"/>
        <w:gridCol w:w="1132"/>
      </w:tblGrid>
      <w:tr w14:paraId="0D58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restart"/>
            <w:shd w:val="clear" w:color="auto" w:fill="F79646" w:themeFill="accent6"/>
          </w:tcPr>
          <w:p w14:paraId="4F602F59">
            <w:pPr>
              <w:spacing w:after="0" w:line="240" w:lineRule="auto"/>
              <w:jc w:val="center"/>
              <w:rPr>
                <w:rFonts w:hint="default" w:ascii="Arial" w:hAnsi="Arial" w:cs="Arial"/>
                <w:b/>
                <w:bCs/>
                <w:sz w:val="20"/>
                <w:szCs w:val="20"/>
                <w:lang w:val="en-US"/>
              </w:rPr>
            </w:pPr>
            <w:r>
              <w:rPr>
                <w:rFonts w:hint="default" w:ascii="Arial" w:hAnsi="Arial" w:cs="Arial"/>
                <w:b/>
                <w:bCs/>
                <w:sz w:val="20"/>
                <w:szCs w:val="20"/>
                <w:lang w:val="en-US"/>
              </w:rPr>
              <w:t>Kode Rekening</w:t>
            </w:r>
          </w:p>
        </w:tc>
        <w:tc>
          <w:tcPr>
            <w:tcW w:w="2507" w:type="dxa"/>
            <w:vMerge w:val="restart"/>
            <w:shd w:val="clear" w:color="auto" w:fill="F79646" w:themeFill="accent6"/>
          </w:tcPr>
          <w:p w14:paraId="38055408">
            <w:pPr>
              <w:spacing w:after="0" w:line="240" w:lineRule="auto"/>
              <w:jc w:val="center"/>
              <w:rPr>
                <w:rFonts w:hint="default" w:ascii="Arial" w:hAnsi="Arial" w:cs="Arial"/>
                <w:b/>
                <w:bCs/>
                <w:sz w:val="20"/>
                <w:szCs w:val="20"/>
              </w:rPr>
            </w:pPr>
            <w:r>
              <w:rPr>
                <w:rFonts w:hint="default" w:ascii="Arial" w:hAnsi="Arial" w:cs="Arial"/>
                <w:b/>
                <w:bCs/>
                <w:sz w:val="20"/>
                <w:szCs w:val="20"/>
              </w:rPr>
              <w:t>Program / Kegiatan / Sub Kegiatan</w:t>
            </w:r>
          </w:p>
        </w:tc>
        <w:tc>
          <w:tcPr>
            <w:tcW w:w="3758" w:type="dxa"/>
            <w:gridSpan w:val="3"/>
            <w:shd w:val="clear" w:color="auto" w:fill="F79646" w:themeFill="accent6"/>
          </w:tcPr>
          <w:p w14:paraId="1A44D7D3">
            <w:pPr>
              <w:spacing w:after="0" w:line="240" w:lineRule="auto"/>
              <w:jc w:val="center"/>
              <w:rPr>
                <w:rFonts w:hint="default" w:ascii="Arial" w:hAnsi="Arial" w:cs="Arial"/>
                <w:b/>
                <w:bCs/>
                <w:sz w:val="20"/>
                <w:szCs w:val="20"/>
              </w:rPr>
            </w:pPr>
            <w:r>
              <w:rPr>
                <w:rFonts w:hint="default" w:ascii="Arial" w:hAnsi="Arial" w:cs="Arial"/>
                <w:b/>
                <w:bCs/>
                <w:sz w:val="20"/>
                <w:szCs w:val="20"/>
              </w:rPr>
              <w:t>Anggaran</w:t>
            </w:r>
          </w:p>
        </w:tc>
        <w:tc>
          <w:tcPr>
            <w:tcW w:w="1093" w:type="dxa"/>
            <w:vMerge w:val="restart"/>
            <w:shd w:val="clear" w:color="auto" w:fill="F79646" w:themeFill="accent6"/>
          </w:tcPr>
          <w:p w14:paraId="26AA202D">
            <w:pPr>
              <w:spacing w:after="0" w:line="240" w:lineRule="auto"/>
              <w:jc w:val="center"/>
              <w:rPr>
                <w:rFonts w:hint="default" w:ascii="Arial" w:hAnsi="Arial" w:cs="Arial"/>
                <w:b/>
                <w:bCs/>
                <w:sz w:val="20"/>
                <w:szCs w:val="20"/>
                <w:lang w:val="en-US"/>
              </w:rPr>
            </w:pPr>
            <w:r>
              <w:rPr>
                <w:rFonts w:hint="default" w:ascii="Arial" w:hAnsi="Arial" w:cs="Arial"/>
                <w:b/>
                <w:bCs/>
                <w:sz w:val="20"/>
                <w:szCs w:val="20"/>
              </w:rPr>
              <w:t>Persentase Realisasi Anggaran</w:t>
            </w:r>
            <w:r>
              <w:rPr>
                <w:rFonts w:hint="default" w:ascii="Arial" w:hAnsi="Arial" w:cs="Arial"/>
                <w:b/>
                <w:bCs/>
                <w:sz w:val="20"/>
                <w:szCs w:val="20"/>
                <w:lang w:val="en-US"/>
              </w:rPr>
              <w:t xml:space="preserve"> RENJA</w:t>
            </w:r>
          </w:p>
        </w:tc>
        <w:tc>
          <w:tcPr>
            <w:tcW w:w="1094" w:type="dxa"/>
            <w:vMerge w:val="restart"/>
            <w:shd w:val="clear" w:color="auto" w:fill="F79646" w:themeFill="accent6"/>
          </w:tcPr>
          <w:p w14:paraId="5E186915">
            <w:pPr>
              <w:spacing w:after="0" w:line="240" w:lineRule="auto"/>
              <w:jc w:val="center"/>
              <w:rPr>
                <w:rFonts w:hint="default" w:ascii="Arial" w:hAnsi="Arial" w:cs="Arial"/>
                <w:b/>
                <w:bCs/>
                <w:sz w:val="20"/>
                <w:szCs w:val="20"/>
                <w:lang w:val="en-US"/>
              </w:rPr>
            </w:pPr>
            <w:r>
              <w:rPr>
                <w:rFonts w:hint="default" w:ascii="Arial" w:hAnsi="Arial" w:cs="Arial"/>
                <w:b/>
                <w:bCs/>
                <w:sz w:val="20"/>
                <w:szCs w:val="20"/>
              </w:rPr>
              <w:t>Persentase Realisasi Anggaran</w:t>
            </w:r>
            <w:r>
              <w:rPr>
                <w:rFonts w:hint="default" w:ascii="Arial" w:hAnsi="Arial" w:cs="Arial"/>
                <w:b/>
                <w:bCs/>
                <w:sz w:val="20"/>
                <w:szCs w:val="20"/>
                <w:lang w:val="en-US"/>
              </w:rPr>
              <w:t xml:space="preserve"> DPA P</w:t>
            </w:r>
          </w:p>
        </w:tc>
        <w:tc>
          <w:tcPr>
            <w:tcW w:w="1132" w:type="dxa"/>
            <w:vMerge w:val="restart"/>
            <w:shd w:val="clear" w:color="auto" w:fill="F79646" w:themeFill="accent6"/>
          </w:tcPr>
          <w:p w14:paraId="2DDF1712">
            <w:pPr>
              <w:spacing w:after="0" w:line="240" w:lineRule="auto"/>
              <w:jc w:val="center"/>
              <w:rPr>
                <w:rFonts w:hint="default" w:ascii="Arial" w:hAnsi="Arial" w:cs="Arial"/>
                <w:b/>
                <w:bCs/>
                <w:sz w:val="20"/>
                <w:szCs w:val="20"/>
              </w:rPr>
            </w:pPr>
            <w:r>
              <w:rPr>
                <w:rFonts w:hint="default" w:ascii="Arial" w:hAnsi="Arial" w:cs="Arial"/>
                <w:b/>
                <w:bCs/>
                <w:sz w:val="20"/>
                <w:szCs w:val="20"/>
              </w:rPr>
              <w:t>Kategori Kinerja Anggaran</w:t>
            </w:r>
          </w:p>
          <w:p w14:paraId="698423A4">
            <w:pPr>
              <w:spacing w:after="0" w:line="240" w:lineRule="auto"/>
              <w:jc w:val="center"/>
              <w:rPr>
                <w:rFonts w:hint="default" w:ascii="Arial" w:hAnsi="Arial" w:cs="Arial"/>
                <w:b/>
                <w:bCs/>
                <w:sz w:val="20"/>
                <w:szCs w:val="20"/>
              </w:rPr>
            </w:pPr>
            <w:r>
              <w:rPr>
                <w:rFonts w:hint="default" w:ascii="Arial" w:hAnsi="Arial" w:cs="Arial"/>
                <w:b/>
                <w:bCs/>
                <w:sz w:val="20"/>
                <w:szCs w:val="20"/>
              </w:rPr>
              <w:t>(Status)</w:t>
            </w:r>
          </w:p>
        </w:tc>
      </w:tr>
      <w:tr w14:paraId="72A5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Merge w:val="continue"/>
          </w:tcPr>
          <w:p w14:paraId="0E033A4C">
            <w:pPr>
              <w:spacing w:after="0" w:line="240" w:lineRule="auto"/>
              <w:jc w:val="center"/>
              <w:rPr>
                <w:rFonts w:hint="default" w:ascii="Arial" w:hAnsi="Arial" w:cs="Arial"/>
                <w:b/>
                <w:bCs/>
                <w:sz w:val="20"/>
                <w:szCs w:val="20"/>
              </w:rPr>
            </w:pPr>
          </w:p>
        </w:tc>
        <w:tc>
          <w:tcPr>
            <w:tcW w:w="2507" w:type="dxa"/>
            <w:vMerge w:val="continue"/>
          </w:tcPr>
          <w:p w14:paraId="2CE03FB7">
            <w:pPr>
              <w:spacing w:after="0" w:line="240" w:lineRule="auto"/>
              <w:jc w:val="center"/>
              <w:rPr>
                <w:rFonts w:hint="default" w:ascii="Arial" w:hAnsi="Arial" w:cs="Arial"/>
                <w:b/>
                <w:bCs/>
                <w:sz w:val="20"/>
                <w:szCs w:val="20"/>
              </w:rPr>
            </w:pPr>
          </w:p>
        </w:tc>
        <w:tc>
          <w:tcPr>
            <w:tcW w:w="1253" w:type="dxa"/>
            <w:shd w:val="clear" w:color="auto" w:fill="F79646" w:themeFill="accent6"/>
          </w:tcPr>
          <w:p w14:paraId="4093EC51">
            <w:pPr>
              <w:spacing w:after="0" w:line="240" w:lineRule="auto"/>
              <w:jc w:val="center"/>
              <w:rPr>
                <w:rFonts w:hint="default" w:ascii="Arial" w:hAnsi="Arial" w:cs="Arial"/>
                <w:b/>
                <w:bCs/>
                <w:sz w:val="20"/>
                <w:szCs w:val="20"/>
                <w:lang w:val="en-US"/>
              </w:rPr>
            </w:pPr>
            <w:r>
              <w:rPr>
                <w:rFonts w:hint="default" w:ascii="Arial" w:hAnsi="Arial" w:cs="Arial"/>
                <w:b/>
                <w:bCs/>
                <w:sz w:val="20"/>
                <w:szCs w:val="20"/>
                <w:lang w:val="en-US"/>
              </w:rPr>
              <w:t>Pagu RENJA</w:t>
            </w:r>
          </w:p>
        </w:tc>
        <w:tc>
          <w:tcPr>
            <w:tcW w:w="1225" w:type="dxa"/>
            <w:shd w:val="clear" w:color="auto" w:fill="F79646" w:themeFill="accent6"/>
          </w:tcPr>
          <w:p w14:paraId="31F91B9C">
            <w:pPr>
              <w:spacing w:after="0" w:line="240" w:lineRule="auto"/>
              <w:jc w:val="center"/>
              <w:rPr>
                <w:rFonts w:hint="default" w:ascii="Arial" w:hAnsi="Arial" w:cs="Arial"/>
                <w:b/>
                <w:bCs/>
                <w:sz w:val="20"/>
                <w:szCs w:val="20"/>
                <w:lang w:val="en-US"/>
              </w:rPr>
            </w:pPr>
            <w:r>
              <w:rPr>
                <w:rFonts w:hint="default" w:ascii="Arial" w:hAnsi="Arial" w:cs="Arial"/>
                <w:b/>
                <w:bCs/>
                <w:sz w:val="20"/>
                <w:szCs w:val="20"/>
              </w:rPr>
              <w:t>Pagu DPA</w:t>
            </w:r>
            <w:r>
              <w:rPr>
                <w:rFonts w:hint="default" w:ascii="Arial" w:hAnsi="Arial" w:cs="Arial"/>
                <w:b/>
                <w:bCs/>
                <w:sz w:val="20"/>
                <w:szCs w:val="20"/>
                <w:lang w:val="en-US"/>
              </w:rPr>
              <w:t xml:space="preserve"> Perubahan</w:t>
            </w:r>
          </w:p>
        </w:tc>
        <w:tc>
          <w:tcPr>
            <w:tcW w:w="1280" w:type="dxa"/>
            <w:shd w:val="clear" w:color="auto" w:fill="F79646" w:themeFill="accent6"/>
          </w:tcPr>
          <w:p w14:paraId="3CA4F821">
            <w:pPr>
              <w:spacing w:after="0" w:line="240" w:lineRule="auto"/>
              <w:jc w:val="center"/>
              <w:rPr>
                <w:rFonts w:hint="default" w:ascii="Arial" w:hAnsi="Arial" w:cs="Arial"/>
                <w:b/>
                <w:bCs/>
                <w:sz w:val="20"/>
                <w:szCs w:val="20"/>
              </w:rPr>
            </w:pPr>
            <w:r>
              <w:rPr>
                <w:rFonts w:hint="default" w:ascii="Arial" w:hAnsi="Arial" w:cs="Arial"/>
                <w:b/>
                <w:bCs/>
                <w:sz w:val="20"/>
                <w:szCs w:val="20"/>
              </w:rPr>
              <w:t>Realisasi</w:t>
            </w:r>
          </w:p>
        </w:tc>
        <w:tc>
          <w:tcPr>
            <w:tcW w:w="1093" w:type="dxa"/>
            <w:vMerge w:val="continue"/>
            <w:shd w:val="clear" w:color="auto" w:fill="F79646" w:themeFill="accent6"/>
            <w:vAlign w:val="top"/>
          </w:tcPr>
          <w:p w14:paraId="1FCFD644">
            <w:pPr>
              <w:spacing w:after="0" w:line="240" w:lineRule="auto"/>
              <w:jc w:val="center"/>
              <w:rPr>
                <w:rFonts w:hint="default" w:ascii="Arial" w:hAnsi="Arial" w:cs="Arial"/>
                <w:b/>
                <w:bCs/>
                <w:sz w:val="20"/>
                <w:szCs w:val="20"/>
              </w:rPr>
            </w:pPr>
          </w:p>
        </w:tc>
        <w:tc>
          <w:tcPr>
            <w:tcW w:w="1094" w:type="dxa"/>
            <w:vMerge w:val="continue"/>
          </w:tcPr>
          <w:p w14:paraId="0B5C9813">
            <w:pPr>
              <w:spacing w:after="0" w:line="240" w:lineRule="auto"/>
              <w:jc w:val="center"/>
              <w:rPr>
                <w:rFonts w:hint="default" w:ascii="Arial" w:hAnsi="Arial" w:cs="Arial"/>
                <w:b/>
                <w:bCs/>
                <w:sz w:val="20"/>
                <w:szCs w:val="20"/>
              </w:rPr>
            </w:pPr>
          </w:p>
        </w:tc>
        <w:tc>
          <w:tcPr>
            <w:tcW w:w="1132" w:type="dxa"/>
            <w:vMerge w:val="continue"/>
          </w:tcPr>
          <w:p w14:paraId="035BC519">
            <w:pPr>
              <w:spacing w:after="0" w:line="240" w:lineRule="auto"/>
              <w:jc w:val="center"/>
              <w:rPr>
                <w:rFonts w:hint="default" w:ascii="Arial" w:hAnsi="Arial" w:cs="Arial"/>
                <w:b/>
                <w:bCs/>
                <w:sz w:val="20"/>
                <w:szCs w:val="20"/>
              </w:rPr>
            </w:pPr>
          </w:p>
        </w:tc>
      </w:tr>
      <w:tr w14:paraId="5F47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00B0F0"/>
          </w:tcPr>
          <w:p w14:paraId="42019A0A">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.01</w:t>
            </w:r>
          </w:p>
        </w:tc>
        <w:tc>
          <w:tcPr>
            <w:tcW w:w="2507" w:type="dxa"/>
            <w:shd w:val="clear" w:color="auto" w:fill="00B0F0"/>
          </w:tcPr>
          <w:p w14:paraId="527F5510">
            <w:pPr>
              <w:spacing w:after="0" w:line="240" w:lineRule="auto"/>
              <w:jc w:val="left"/>
              <w:rPr>
                <w:rFonts w:hint="default" w:ascii="Arial" w:hAnsi="Arial" w:cs="Arial"/>
                <w:b/>
                <w:bCs/>
                <w:sz w:val="15"/>
                <w:szCs w:val="15"/>
                <w:lang w:val="en-US"/>
              </w:rPr>
            </w:pPr>
            <w:r>
              <w:rPr>
                <w:rFonts w:hint="default" w:ascii="Arial" w:hAnsi="Arial" w:cs="Arial"/>
                <w:b/>
                <w:bCs/>
                <w:sz w:val="15"/>
                <w:szCs w:val="15"/>
                <w:lang w:val="en-US"/>
              </w:rPr>
              <w:t>Dinas Penanaman Modal dan Pelayanan Terpadu Satu Pintu</w:t>
            </w:r>
          </w:p>
        </w:tc>
        <w:tc>
          <w:tcPr>
            <w:tcW w:w="1253" w:type="dxa"/>
            <w:shd w:val="clear" w:color="auto" w:fill="00B0F0"/>
          </w:tcPr>
          <w:p w14:paraId="2C394215">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7.326.000.000</w:t>
            </w:r>
          </w:p>
        </w:tc>
        <w:tc>
          <w:tcPr>
            <w:tcW w:w="1225" w:type="dxa"/>
            <w:shd w:val="clear" w:color="auto" w:fill="00B0F0"/>
          </w:tcPr>
          <w:p w14:paraId="79EF2212">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6.140.743.378</w:t>
            </w:r>
          </w:p>
        </w:tc>
        <w:tc>
          <w:tcPr>
            <w:tcW w:w="1280" w:type="dxa"/>
            <w:shd w:val="clear" w:color="auto" w:fill="00B0F0"/>
          </w:tcPr>
          <w:p w14:paraId="65FB15E1">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5.777.278.555</w:t>
            </w:r>
          </w:p>
        </w:tc>
        <w:tc>
          <w:tcPr>
            <w:tcW w:w="1093" w:type="dxa"/>
            <w:shd w:val="clear" w:color="auto" w:fill="00B0F0"/>
          </w:tcPr>
          <w:p w14:paraId="1E95FCD4">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78,85%</w:t>
            </w:r>
          </w:p>
        </w:tc>
        <w:tc>
          <w:tcPr>
            <w:tcW w:w="1094" w:type="dxa"/>
            <w:shd w:val="clear" w:color="auto" w:fill="00B0F0"/>
          </w:tcPr>
          <w:p w14:paraId="6C8356FD">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94,08%</w:t>
            </w:r>
          </w:p>
        </w:tc>
        <w:tc>
          <w:tcPr>
            <w:tcW w:w="1132" w:type="dxa"/>
            <w:shd w:val="clear" w:color="auto" w:fill="00B0F0"/>
          </w:tcPr>
          <w:p w14:paraId="05AD2A97">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32D8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0" w:type="dxa"/>
            <w:shd w:val="clear" w:color="auto" w:fill="8DB3E2" w:themeFill="text2" w:themeFillTint="66"/>
          </w:tcPr>
          <w:p w14:paraId="571D1B09">
            <w:pPr>
              <w:spacing w:after="0" w:line="240" w:lineRule="auto"/>
              <w:jc w:val="left"/>
              <w:rPr>
                <w:rFonts w:hint="default" w:ascii="Arial" w:hAnsi="Arial" w:cs="Arial"/>
                <w:b/>
                <w:bCs/>
                <w:sz w:val="15"/>
                <w:szCs w:val="15"/>
                <w:lang w:val="en-US"/>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w:t>
            </w:r>
          </w:p>
        </w:tc>
        <w:tc>
          <w:tcPr>
            <w:tcW w:w="2507" w:type="dxa"/>
            <w:shd w:val="clear" w:color="auto" w:fill="8DB3E2" w:themeFill="text2" w:themeFillTint="66"/>
          </w:tcPr>
          <w:p w14:paraId="12A302DC">
            <w:pPr>
              <w:spacing w:after="0" w:line="240" w:lineRule="auto"/>
              <w:jc w:val="left"/>
              <w:rPr>
                <w:rFonts w:hint="default" w:ascii="Arial" w:hAnsi="Arial" w:cs="Arial"/>
                <w:b/>
                <w:bCs/>
                <w:sz w:val="15"/>
                <w:szCs w:val="15"/>
                <w:lang w:val="en-US"/>
              </w:rPr>
            </w:pPr>
            <w:r>
              <w:rPr>
                <w:rFonts w:hint="default" w:ascii="Arial" w:hAnsi="Arial"/>
                <w:b/>
                <w:bCs/>
                <w:sz w:val="15"/>
                <w:szCs w:val="15"/>
                <w:lang w:val="en-US"/>
              </w:rPr>
              <w:t>Program Penunjang Urusan Pemerintahan Daerah Kab/Kota</w:t>
            </w:r>
            <w:r>
              <w:rPr>
                <w:rFonts w:hint="default" w:ascii="Arial" w:hAnsi="Arial" w:cs="Arial"/>
                <w:b/>
                <w:bCs/>
                <w:sz w:val="15"/>
                <w:szCs w:val="15"/>
                <w:lang w:val="en-US"/>
              </w:rPr>
              <w:t xml:space="preserve"> </w:t>
            </w:r>
          </w:p>
        </w:tc>
        <w:tc>
          <w:tcPr>
            <w:tcW w:w="1253" w:type="dxa"/>
            <w:shd w:val="clear" w:color="auto" w:fill="8DB3E2" w:themeFill="text2" w:themeFillTint="66"/>
          </w:tcPr>
          <w:p w14:paraId="23ADAE2B">
            <w:pPr>
              <w:spacing w:after="0" w:line="240" w:lineRule="auto"/>
              <w:jc w:val="right"/>
              <w:rPr>
                <w:rFonts w:hint="default" w:ascii="Arial" w:hAnsi="Arial"/>
                <w:b/>
                <w:bCs/>
                <w:sz w:val="15"/>
                <w:szCs w:val="15"/>
                <w:lang w:val="en-US"/>
              </w:rPr>
            </w:pPr>
            <w:r>
              <w:rPr>
                <w:rFonts w:hint="default" w:ascii="Arial" w:hAnsi="Arial"/>
                <w:b/>
                <w:bCs/>
                <w:sz w:val="15"/>
                <w:szCs w:val="15"/>
                <w:lang w:val="en-US"/>
              </w:rPr>
              <w:t>5.517.420.000</w:t>
            </w:r>
          </w:p>
        </w:tc>
        <w:tc>
          <w:tcPr>
            <w:tcW w:w="1225" w:type="dxa"/>
            <w:shd w:val="clear" w:color="auto" w:fill="8DB3E2" w:themeFill="text2" w:themeFillTint="66"/>
          </w:tcPr>
          <w:p w14:paraId="12B17C8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5.299.400.778</w:t>
            </w:r>
          </w:p>
        </w:tc>
        <w:tc>
          <w:tcPr>
            <w:tcW w:w="1280" w:type="dxa"/>
            <w:shd w:val="clear" w:color="auto" w:fill="8DB3E2" w:themeFill="text2" w:themeFillTint="66"/>
          </w:tcPr>
          <w:p w14:paraId="3E0403C4">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3.268.737.924</w:t>
            </w:r>
          </w:p>
        </w:tc>
        <w:tc>
          <w:tcPr>
            <w:tcW w:w="1093" w:type="dxa"/>
            <w:shd w:val="clear" w:color="auto" w:fill="8DB3E2" w:themeFill="text2" w:themeFillTint="66"/>
          </w:tcPr>
          <w:p w14:paraId="4200D5A9">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59,24%</w:t>
            </w:r>
          </w:p>
        </w:tc>
        <w:tc>
          <w:tcPr>
            <w:tcW w:w="1094" w:type="dxa"/>
            <w:shd w:val="clear" w:color="auto" w:fill="8DB3E2" w:themeFill="text2" w:themeFillTint="66"/>
          </w:tcPr>
          <w:p w14:paraId="3B11482D">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61,68%</w:t>
            </w:r>
          </w:p>
        </w:tc>
        <w:tc>
          <w:tcPr>
            <w:tcW w:w="1132" w:type="dxa"/>
            <w:shd w:val="clear" w:color="auto" w:fill="8DB3E2" w:themeFill="text2" w:themeFillTint="66"/>
          </w:tcPr>
          <w:p w14:paraId="210AB540">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T</w:t>
            </w:r>
          </w:p>
        </w:tc>
      </w:tr>
      <w:tr w14:paraId="03AB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6D07E87">
            <w:pPr>
              <w:spacing w:after="0" w:line="240" w:lineRule="auto"/>
              <w:jc w:val="left"/>
              <w:rPr>
                <w:rFonts w:hint="default" w:ascii="Arial" w:hAnsi="Arial" w:cs="Arial"/>
                <w:b/>
                <w:bCs/>
                <w:sz w:val="15"/>
                <w:szCs w:val="15"/>
                <w:lang w:val="en-US"/>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.01.2.01</w:t>
            </w:r>
          </w:p>
        </w:tc>
        <w:tc>
          <w:tcPr>
            <w:tcW w:w="2507" w:type="dxa"/>
            <w:shd w:val="clear" w:color="auto" w:fill="D6E3BC" w:themeFill="accent3" w:themeFillTint="66"/>
          </w:tcPr>
          <w:p w14:paraId="2792BEF0">
            <w:pPr>
              <w:spacing w:after="0" w:line="240" w:lineRule="auto"/>
              <w:jc w:val="left"/>
              <w:rPr>
                <w:rFonts w:hint="default" w:ascii="Arial" w:hAnsi="Arial" w:cs="Arial"/>
                <w:b/>
                <w:bCs/>
                <w:sz w:val="15"/>
                <w:szCs w:val="15"/>
              </w:rPr>
            </w:pPr>
            <w:r>
              <w:rPr>
                <w:rFonts w:hint="default" w:ascii="Arial" w:hAnsi="Arial"/>
                <w:b/>
                <w:bCs/>
                <w:sz w:val="15"/>
                <w:szCs w:val="15"/>
              </w:rPr>
              <w:t>Perencanaan, Penganggaran dan Evaluasi Kinerja Perangkat Daerah</w:t>
            </w:r>
          </w:p>
        </w:tc>
        <w:tc>
          <w:tcPr>
            <w:tcW w:w="1253" w:type="dxa"/>
            <w:shd w:val="clear" w:color="auto" w:fill="D6E3BC" w:themeFill="accent3" w:themeFillTint="66"/>
          </w:tcPr>
          <w:p w14:paraId="6DBECBB6">
            <w:pPr>
              <w:spacing w:after="0" w:line="240" w:lineRule="auto"/>
              <w:jc w:val="right"/>
              <w:rPr>
                <w:rFonts w:hint="default" w:ascii="Arial" w:hAnsi="Arial"/>
                <w:b/>
                <w:bCs/>
                <w:sz w:val="15"/>
                <w:szCs w:val="15"/>
                <w:lang w:val="en-US"/>
              </w:rPr>
            </w:pPr>
            <w:r>
              <w:rPr>
                <w:rFonts w:hint="default" w:ascii="Arial" w:hAnsi="Arial"/>
                <w:b/>
                <w:bCs/>
                <w:sz w:val="15"/>
                <w:szCs w:val="15"/>
                <w:lang w:val="en-US"/>
              </w:rPr>
              <w:t>26.999.600</w:t>
            </w:r>
          </w:p>
        </w:tc>
        <w:tc>
          <w:tcPr>
            <w:tcW w:w="1225" w:type="dxa"/>
            <w:shd w:val="clear" w:color="auto" w:fill="D6E3BC" w:themeFill="accent3" w:themeFillTint="66"/>
          </w:tcPr>
          <w:p w14:paraId="43B3B203">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3.213.500</w:t>
            </w:r>
          </w:p>
        </w:tc>
        <w:tc>
          <w:tcPr>
            <w:tcW w:w="1280" w:type="dxa"/>
            <w:shd w:val="clear" w:color="auto" w:fill="D6E3BC" w:themeFill="accent3" w:themeFillTint="66"/>
          </w:tcPr>
          <w:p w14:paraId="5FC0F91A">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3.211.400</w:t>
            </w:r>
          </w:p>
        </w:tc>
        <w:tc>
          <w:tcPr>
            <w:tcW w:w="1093" w:type="dxa"/>
            <w:shd w:val="clear" w:color="auto" w:fill="D6E3BC" w:themeFill="accent3" w:themeFillTint="66"/>
          </w:tcPr>
          <w:p w14:paraId="64AF482F">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11,90%</w:t>
            </w:r>
          </w:p>
        </w:tc>
        <w:tc>
          <w:tcPr>
            <w:tcW w:w="1094" w:type="dxa"/>
            <w:shd w:val="clear" w:color="auto" w:fill="D6E3BC" w:themeFill="accent3" w:themeFillTint="66"/>
          </w:tcPr>
          <w:p w14:paraId="09213663">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99,93%</w:t>
            </w:r>
          </w:p>
        </w:tc>
        <w:tc>
          <w:tcPr>
            <w:tcW w:w="1132" w:type="dxa"/>
            <w:shd w:val="clear" w:color="auto" w:fill="D6E3BC" w:themeFill="accent3" w:themeFillTint="66"/>
          </w:tcPr>
          <w:p w14:paraId="5A302292">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50F0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55300EB4">
            <w:pPr>
              <w:spacing w:after="0" w:line="240" w:lineRule="auto"/>
              <w:jc w:val="left"/>
              <w:rPr>
                <w:rFonts w:hint="default" w:ascii="Arial" w:hAnsi="Arial" w:cs="Arial"/>
                <w:b/>
                <w:bCs/>
                <w:sz w:val="15"/>
                <w:szCs w:val="15"/>
                <w:lang w:val="en-US"/>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.01.2.01.0001</w:t>
            </w:r>
          </w:p>
        </w:tc>
        <w:tc>
          <w:tcPr>
            <w:tcW w:w="2507" w:type="dxa"/>
          </w:tcPr>
          <w:p w14:paraId="77E92DD4">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Penyusunan Dokumen Perencanaan Perangkat Daerah</w:t>
            </w:r>
          </w:p>
        </w:tc>
        <w:tc>
          <w:tcPr>
            <w:tcW w:w="1253" w:type="dxa"/>
          </w:tcPr>
          <w:p w14:paraId="655824FC">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12.000.600</w:t>
            </w:r>
          </w:p>
        </w:tc>
        <w:tc>
          <w:tcPr>
            <w:tcW w:w="1225" w:type="dxa"/>
          </w:tcPr>
          <w:p w14:paraId="4AAAAAC0">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1.806.200</w:t>
            </w:r>
          </w:p>
        </w:tc>
        <w:tc>
          <w:tcPr>
            <w:tcW w:w="1280" w:type="dxa"/>
          </w:tcPr>
          <w:p w14:paraId="0C6113B0">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1.805.000</w:t>
            </w:r>
          </w:p>
        </w:tc>
        <w:tc>
          <w:tcPr>
            <w:tcW w:w="1093" w:type="dxa"/>
          </w:tcPr>
          <w:p w14:paraId="06E242C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15,04%</w:t>
            </w:r>
          </w:p>
        </w:tc>
        <w:tc>
          <w:tcPr>
            <w:tcW w:w="1094" w:type="dxa"/>
          </w:tcPr>
          <w:p w14:paraId="23AAE2A0">
            <w:pPr>
              <w:spacing w:after="0" w:line="240" w:lineRule="auto"/>
              <w:jc w:val="center"/>
              <w:rPr>
                <w:rFonts w:hint="default" w:ascii="Arial" w:hAnsi="Arial" w:cs="Arial"/>
                <w:b w:val="0"/>
                <w:bCs w:val="0"/>
                <w:sz w:val="15"/>
                <w:szCs w:val="15"/>
              </w:rPr>
            </w:pPr>
            <w:r>
              <w:rPr>
                <w:rFonts w:hint="default" w:ascii="Arial" w:hAnsi="Arial" w:cs="Arial"/>
                <w:b w:val="0"/>
                <w:bCs w:val="0"/>
                <w:sz w:val="15"/>
                <w:szCs w:val="15"/>
                <w:lang w:val="en-US"/>
              </w:rPr>
              <w:t>99,93%</w:t>
            </w:r>
          </w:p>
        </w:tc>
        <w:tc>
          <w:tcPr>
            <w:tcW w:w="1132" w:type="dxa"/>
          </w:tcPr>
          <w:p w14:paraId="0EBF048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1E1D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739F72CB">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.01.2.01.000</w:t>
            </w:r>
            <w:r>
              <w:rPr>
                <w:rFonts w:hint="default" w:ascii="Arial" w:hAnsi="Arial" w:cs="Arial"/>
                <w:sz w:val="15"/>
                <w:szCs w:val="15"/>
                <w:lang w:val="en-US"/>
              </w:rPr>
              <w:t>6</w:t>
            </w:r>
          </w:p>
        </w:tc>
        <w:tc>
          <w:tcPr>
            <w:tcW w:w="2507" w:type="dxa"/>
          </w:tcPr>
          <w:p w14:paraId="5427D17B">
            <w:pPr>
              <w:spacing w:after="0" w:line="240" w:lineRule="auto"/>
              <w:jc w:val="left"/>
              <w:rPr>
                <w:rFonts w:hint="default" w:ascii="Arial" w:hAnsi="Arial" w:cs="Arial"/>
                <w:b w:val="0"/>
                <w:bCs w:val="0"/>
                <w:sz w:val="15"/>
                <w:szCs w:val="15"/>
              </w:rPr>
            </w:pPr>
            <w:r>
              <w:rPr>
                <w:rFonts w:hint="default" w:ascii="Arial" w:hAnsi="Arial"/>
                <w:b w:val="0"/>
                <w:bCs w:val="0"/>
                <w:sz w:val="15"/>
                <w:szCs w:val="15"/>
              </w:rPr>
              <w:t>Koordinasi dan Penyusunan Laporan Capaian Kinerja dan Ikhtisar Realisasi Kinerja SKPD</w:t>
            </w:r>
          </w:p>
        </w:tc>
        <w:tc>
          <w:tcPr>
            <w:tcW w:w="1253" w:type="dxa"/>
          </w:tcPr>
          <w:p w14:paraId="1889B9CD">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14.999.000</w:t>
            </w:r>
          </w:p>
        </w:tc>
        <w:tc>
          <w:tcPr>
            <w:tcW w:w="1225" w:type="dxa"/>
          </w:tcPr>
          <w:p w14:paraId="600EDD96">
            <w:pPr>
              <w:spacing w:after="0" w:line="240" w:lineRule="auto"/>
              <w:jc w:val="right"/>
              <w:rPr>
                <w:rFonts w:hint="default" w:ascii="Arial" w:hAnsi="Arial" w:cs="Arial"/>
                <w:b/>
                <w:bCs/>
                <w:sz w:val="15"/>
                <w:szCs w:val="15"/>
                <w:lang w:val="en-US"/>
              </w:rPr>
            </w:pPr>
            <w:r>
              <w:rPr>
                <w:rFonts w:hint="default" w:ascii="Arial" w:hAnsi="Arial" w:cs="Arial"/>
                <w:b w:val="0"/>
                <w:bCs w:val="0"/>
                <w:sz w:val="15"/>
                <w:szCs w:val="15"/>
                <w:lang w:val="en-US"/>
              </w:rPr>
              <w:t>1.407.300</w:t>
            </w:r>
          </w:p>
        </w:tc>
        <w:tc>
          <w:tcPr>
            <w:tcW w:w="1280" w:type="dxa"/>
          </w:tcPr>
          <w:p w14:paraId="29FC870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1.406.400</w:t>
            </w:r>
          </w:p>
        </w:tc>
        <w:tc>
          <w:tcPr>
            <w:tcW w:w="1093" w:type="dxa"/>
          </w:tcPr>
          <w:p w14:paraId="217DD48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9,38%</w:t>
            </w:r>
          </w:p>
        </w:tc>
        <w:tc>
          <w:tcPr>
            <w:tcW w:w="1094" w:type="dxa"/>
          </w:tcPr>
          <w:p w14:paraId="36CF792D">
            <w:pPr>
              <w:spacing w:after="0" w:line="240" w:lineRule="auto"/>
              <w:jc w:val="center"/>
              <w:rPr>
                <w:rFonts w:hint="default" w:ascii="Arial" w:hAnsi="Arial" w:cs="Arial"/>
                <w:b w:val="0"/>
                <w:bCs w:val="0"/>
                <w:sz w:val="15"/>
                <w:szCs w:val="15"/>
              </w:rPr>
            </w:pPr>
            <w:r>
              <w:rPr>
                <w:rFonts w:hint="default" w:ascii="Arial" w:hAnsi="Arial" w:cs="Arial"/>
                <w:b w:val="0"/>
                <w:bCs w:val="0"/>
                <w:sz w:val="15"/>
                <w:szCs w:val="15"/>
                <w:lang w:val="en-US"/>
              </w:rPr>
              <w:t>99,94%</w:t>
            </w:r>
          </w:p>
        </w:tc>
        <w:tc>
          <w:tcPr>
            <w:tcW w:w="1132" w:type="dxa"/>
          </w:tcPr>
          <w:p w14:paraId="20212D8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026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FC559DB">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.01.2.02</w:t>
            </w:r>
          </w:p>
        </w:tc>
        <w:tc>
          <w:tcPr>
            <w:tcW w:w="2507" w:type="dxa"/>
            <w:shd w:val="clear" w:color="auto" w:fill="D6E3BC" w:themeFill="accent3" w:themeFillTint="66"/>
          </w:tcPr>
          <w:p w14:paraId="7892CF35">
            <w:pPr>
              <w:spacing w:after="0" w:line="240" w:lineRule="auto"/>
              <w:jc w:val="left"/>
              <w:rPr>
                <w:rFonts w:hint="default" w:ascii="Arial" w:hAnsi="Arial" w:cs="Arial"/>
                <w:b/>
                <w:bCs/>
                <w:sz w:val="15"/>
                <w:szCs w:val="15"/>
              </w:rPr>
            </w:pPr>
            <w:r>
              <w:rPr>
                <w:rFonts w:hint="default" w:ascii="Arial" w:hAnsi="Arial"/>
                <w:b/>
                <w:bCs/>
                <w:sz w:val="15"/>
                <w:szCs w:val="15"/>
              </w:rPr>
              <w:t>Administrasi Keuangan Perangkat Daerah</w:t>
            </w:r>
          </w:p>
        </w:tc>
        <w:tc>
          <w:tcPr>
            <w:tcW w:w="1253" w:type="dxa"/>
            <w:shd w:val="clear" w:color="auto" w:fill="D6E3BC" w:themeFill="accent3" w:themeFillTint="66"/>
          </w:tcPr>
          <w:p w14:paraId="366A2024">
            <w:pPr>
              <w:spacing w:after="0" w:line="240" w:lineRule="auto"/>
              <w:jc w:val="right"/>
              <w:rPr>
                <w:rFonts w:hint="default" w:ascii="Arial" w:hAnsi="Arial"/>
                <w:b/>
                <w:bCs/>
                <w:sz w:val="15"/>
                <w:szCs w:val="15"/>
                <w:lang w:val="en-US"/>
              </w:rPr>
            </w:pPr>
            <w:r>
              <w:rPr>
                <w:rFonts w:hint="default" w:ascii="Arial" w:hAnsi="Arial"/>
                <w:b/>
                <w:bCs/>
                <w:sz w:val="15"/>
                <w:szCs w:val="15"/>
                <w:lang w:val="en-US"/>
              </w:rPr>
              <w:t>4.227.734.832</w:t>
            </w:r>
          </w:p>
        </w:tc>
        <w:tc>
          <w:tcPr>
            <w:tcW w:w="1225" w:type="dxa"/>
            <w:shd w:val="clear" w:color="auto" w:fill="D6E3BC" w:themeFill="accent3" w:themeFillTint="66"/>
          </w:tcPr>
          <w:p w14:paraId="72E42C7C">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3.956.421.200</w:t>
            </w:r>
          </w:p>
        </w:tc>
        <w:tc>
          <w:tcPr>
            <w:tcW w:w="1280" w:type="dxa"/>
            <w:shd w:val="clear" w:color="auto" w:fill="D6E3BC" w:themeFill="accent3" w:themeFillTint="66"/>
          </w:tcPr>
          <w:p w14:paraId="4414B2A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3.934.351.158</w:t>
            </w:r>
          </w:p>
        </w:tc>
        <w:tc>
          <w:tcPr>
            <w:tcW w:w="1093" w:type="dxa"/>
            <w:shd w:val="clear" w:color="auto" w:fill="D6E3BC" w:themeFill="accent3" w:themeFillTint="66"/>
          </w:tcPr>
          <w:p w14:paraId="720D9A70">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93,06%</w:t>
            </w:r>
          </w:p>
        </w:tc>
        <w:tc>
          <w:tcPr>
            <w:tcW w:w="1094" w:type="dxa"/>
            <w:shd w:val="clear" w:color="auto" w:fill="D6E3BC" w:themeFill="accent3" w:themeFillTint="66"/>
          </w:tcPr>
          <w:p w14:paraId="13AE038D">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99,44%</w:t>
            </w:r>
          </w:p>
        </w:tc>
        <w:tc>
          <w:tcPr>
            <w:tcW w:w="1132" w:type="dxa"/>
            <w:shd w:val="clear" w:color="auto" w:fill="D6E3BC" w:themeFill="accent3" w:themeFillTint="66"/>
          </w:tcPr>
          <w:p w14:paraId="1D8989CD">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2458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7173A7A5">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.01.2.02.0001</w:t>
            </w:r>
          </w:p>
        </w:tc>
        <w:tc>
          <w:tcPr>
            <w:tcW w:w="2507" w:type="dxa"/>
          </w:tcPr>
          <w:p w14:paraId="5007EF83">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Gaji  dan Tunjangan ASN</w:t>
            </w:r>
          </w:p>
        </w:tc>
        <w:tc>
          <w:tcPr>
            <w:tcW w:w="1253" w:type="dxa"/>
          </w:tcPr>
          <w:p w14:paraId="2EC42EC8">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4.062.014.832</w:t>
            </w:r>
          </w:p>
        </w:tc>
        <w:tc>
          <w:tcPr>
            <w:tcW w:w="1225" w:type="dxa"/>
          </w:tcPr>
          <w:p w14:paraId="0F8763EC">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3.797.651.200</w:t>
            </w:r>
          </w:p>
        </w:tc>
        <w:tc>
          <w:tcPr>
            <w:tcW w:w="1280" w:type="dxa"/>
          </w:tcPr>
          <w:p w14:paraId="1CF1A57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3.785.481.158</w:t>
            </w:r>
          </w:p>
        </w:tc>
        <w:tc>
          <w:tcPr>
            <w:tcW w:w="1093" w:type="dxa"/>
          </w:tcPr>
          <w:p w14:paraId="1922998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93,19%</w:t>
            </w:r>
          </w:p>
        </w:tc>
        <w:tc>
          <w:tcPr>
            <w:tcW w:w="1094" w:type="dxa"/>
          </w:tcPr>
          <w:p w14:paraId="13B63BD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99,68%</w:t>
            </w:r>
          </w:p>
        </w:tc>
        <w:tc>
          <w:tcPr>
            <w:tcW w:w="1132" w:type="dxa"/>
          </w:tcPr>
          <w:p w14:paraId="44082C5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D4D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11FC339E">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.01.2.02.0002</w:t>
            </w:r>
          </w:p>
        </w:tc>
        <w:tc>
          <w:tcPr>
            <w:tcW w:w="2507" w:type="dxa"/>
          </w:tcPr>
          <w:p w14:paraId="2FB0EBA1">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Administrasi Pelaksanaan Tugas ASN</w:t>
            </w:r>
          </w:p>
        </w:tc>
        <w:tc>
          <w:tcPr>
            <w:tcW w:w="1253" w:type="dxa"/>
          </w:tcPr>
          <w:p w14:paraId="55A14AB7">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165.720.000</w:t>
            </w:r>
          </w:p>
        </w:tc>
        <w:tc>
          <w:tcPr>
            <w:tcW w:w="1225" w:type="dxa"/>
          </w:tcPr>
          <w:p w14:paraId="314C49F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158.770.000</w:t>
            </w:r>
          </w:p>
        </w:tc>
        <w:tc>
          <w:tcPr>
            <w:tcW w:w="1280" w:type="dxa"/>
          </w:tcPr>
          <w:p w14:paraId="56BE77B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148.870.000</w:t>
            </w:r>
          </w:p>
        </w:tc>
        <w:tc>
          <w:tcPr>
            <w:tcW w:w="1093" w:type="dxa"/>
          </w:tcPr>
          <w:p w14:paraId="5CB9106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89,83%</w:t>
            </w:r>
          </w:p>
        </w:tc>
        <w:tc>
          <w:tcPr>
            <w:tcW w:w="1094" w:type="dxa"/>
          </w:tcPr>
          <w:p w14:paraId="6402E83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93,76%</w:t>
            </w:r>
          </w:p>
        </w:tc>
        <w:tc>
          <w:tcPr>
            <w:tcW w:w="1132" w:type="dxa"/>
          </w:tcPr>
          <w:p w14:paraId="5E9460A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A30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DDCFF70">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.01.2.05</w:t>
            </w:r>
          </w:p>
        </w:tc>
        <w:tc>
          <w:tcPr>
            <w:tcW w:w="2507" w:type="dxa"/>
            <w:shd w:val="clear" w:color="auto" w:fill="D6E3BC" w:themeFill="accent3" w:themeFillTint="66"/>
          </w:tcPr>
          <w:p w14:paraId="3E0779DF">
            <w:pPr>
              <w:spacing w:after="0" w:line="240" w:lineRule="auto"/>
              <w:jc w:val="left"/>
              <w:rPr>
                <w:rFonts w:hint="default" w:ascii="Arial" w:hAnsi="Arial" w:cs="Arial"/>
                <w:b/>
                <w:bCs/>
                <w:sz w:val="15"/>
                <w:szCs w:val="15"/>
              </w:rPr>
            </w:pPr>
            <w:r>
              <w:rPr>
                <w:rFonts w:hint="default" w:ascii="Arial" w:hAnsi="Arial" w:cs="Arial"/>
                <w:b/>
                <w:bCs/>
                <w:sz w:val="15"/>
                <w:szCs w:val="15"/>
              </w:rPr>
              <w:t>Administrasi Kepegawaian Perangkat Daerah</w:t>
            </w:r>
          </w:p>
        </w:tc>
        <w:tc>
          <w:tcPr>
            <w:tcW w:w="1253" w:type="dxa"/>
            <w:shd w:val="clear" w:color="auto" w:fill="D6E3BC" w:themeFill="accent3" w:themeFillTint="66"/>
          </w:tcPr>
          <w:p w14:paraId="322E552D">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135.447.000</w:t>
            </w:r>
          </w:p>
        </w:tc>
        <w:tc>
          <w:tcPr>
            <w:tcW w:w="1225" w:type="dxa"/>
            <w:shd w:val="clear" w:color="auto" w:fill="D6E3BC" w:themeFill="accent3" w:themeFillTint="66"/>
          </w:tcPr>
          <w:p w14:paraId="3A65D403">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23.665.000</w:t>
            </w:r>
          </w:p>
        </w:tc>
        <w:tc>
          <w:tcPr>
            <w:tcW w:w="1280" w:type="dxa"/>
            <w:shd w:val="clear" w:color="auto" w:fill="D6E3BC" w:themeFill="accent3" w:themeFillTint="66"/>
          </w:tcPr>
          <w:p w14:paraId="2FFF9D32">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21.747.526</w:t>
            </w:r>
          </w:p>
        </w:tc>
        <w:tc>
          <w:tcPr>
            <w:tcW w:w="1093" w:type="dxa"/>
            <w:shd w:val="clear" w:color="auto" w:fill="D6E3BC" w:themeFill="accent3" w:themeFillTint="66"/>
          </w:tcPr>
          <w:p w14:paraId="10129EA7">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10,91%</w:t>
            </w:r>
          </w:p>
        </w:tc>
        <w:tc>
          <w:tcPr>
            <w:tcW w:w="1094" w:type="dxa"/>
            <w:shd w:val="clear" w:color="auto" w:fill="D6E3BC" w:themeFill="accent3" w:themeFillTint="66"/>
          </w:tcPr>
          <w:p w14:paraId="26691930">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91,90%</w:t>
            </w:r>
          </w:p>
        </w:tc>
        <w:tc>
          <w:tcPr>
            <w:tcW w:w="1132" w:type="dxa"/>
            <w:shd w:val="clear" w:color="auto" w:fill="D6E3BC" w:themeFill="accent3" w:themeFillTint="66"/>
          </w:tcPr>
          <w:p w14:paraId="6A88C999">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6429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auto"/>
            <w:vAlign w:val="top"/>
          </w:tcPr>
          <w:p w14:paraId="60235C2B">
            <w:pPr>
              <w:spacing w:after="0" w:line="240" w:lineRule="auto"/>
              <w:jc w:val="left"/>
              <w:rPr>
                <w:rFonts w:hint="default" w:ascii="Arial" w:hAnsi="Arial" w:cs="Arial" w:eastAsiaTheme="minorEastAsia"/>
                <w:b/>
                <w:bCs/>
                <w:sz w:val="15"/>
                <w:szCs w:val="15"/>
                <w:lang w:val="en-US" w:eastAsia="en-US" w:bidi="ar-SA"/>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.01.2.05.000</w:t>
            </w:r>
            <w:r>
              <w:rPr>
                <w:rFonts w:hint="default" w:ascii="Arial" w:hAnsi="Arial" w:cs="Arial"/>
                <w:sz w:val="15"/>
                <w:szCs w:val="15"/>
                <w:lang w:val="en-US"/>
              </w:rPr>
              <w:t>2</w:t>
            </w:r>
          </w:p>
        </w:tc>
        <w:tc>
          <w:tcPr>
            <w:tcW w:w="2507" w:type="dxa"/>
          </w:tcPr>
          <w:p w14:paraId="530FE922">
            <w:pPr>
              <w:spacing w:after="0" w:line="240" w:lineRule="auto"/>
              <w:jc w:val="left"/>
              <w:rPr>
                <w:rFonts w:hint="default" w:ascii="Arial" w:hAnsi="Arial" w:cs="Arial"/>
                <w:sz w:val="15"/>
                <w:szCs w:val="15"/>
                <w:lang w:val="en-US"/>
              </w:rPr>
            </w:pPr>
            <w:r>
              <w:rPr>
                <w:rFonts w:hint="default" w:ascii="Arial" w:hAnsi="Arial" w:cs="Arial"/>
                <w:sz w:val="15"/>
                <w:szCs w:val="15"/>
                <w:lang w:val="en-US"/>
              </w:rPr>
              <w:t>Pengadaan Pakaian Dinas beserta Atribut Kelengkapannya</w:t>
            </w:r>
          </w:p>
        </w:tc>
        <w:tc>
          <w:tcPr>
            <w:tcW w:w="1253" w:type="dxa"/>
          </w:tcPr>
          <w:p w14:paraId="3EA741DB">
            <w:pPr>
              <w:spacing w:after="0" w:line="240" w:lineRule="auto"/>
              <w:jc w:val="right"/>
              <w:rPr>
                <w:rFonts w:hint="default" w:ascii="Arial" w:hAnsi="Arial" w:cs="Arial"/>
                <w:sz w:val="15"/>
                <w:szCs w:val="15"/>
                <w:lang w:val="en-US"/>
              </w:rPr>
            </w:pPr>
            <w:r>
              <w:rPr>
                <w:rFonts w:hint="default" w:ascii="Arial" w:hAnsi="Arial" w:cs="Arial"/>
                <w:sz w:val="15"/>
                <w:szCs w:val="15"/>
                <w:lang w:val="en-US"/>
              </w:rPr>
              <w:t>31.185.000</w:t>
            </w:r>
          </w:p>
        </w:tc>
        <w:tc>
          <w:tcPr>
            <w:tcW w:w="1225" w:type="dxa"/>
          </w:tcPr>
          <w:p w14:paraId="0123979A">
            <w:pPr>
              <w:spacing w:after="0" w:line="240" w:lineRule="auto"/>
              <w:jc w:val="right"/>
              <w:rPr>
                <w:rFonts w:hint="default" w:ascii="Arial" w:hAnsi="Arial" w:cs="Arial"/>
                <w:b w:val="0"/>
                <w:bCs w:val="0"/>
                <w:sz w:val="15"/>
                <w:szCs w:val="15"/>
                <w:lang w:val="en-US"/>
              </w:rPr>
            </w:pPr>
          </w:p>
        </w:tc>
        <w:tc>
          <w:tcPr>
            <w:tcW w:w="1280" w:type="dxa"/>
          </w:tcPr>
          <w:p w14:paraId="4FEE22E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0</w:t>
            </w:r>
          </w:p>
        </w:tc>
        <w:tc>
          <w:tcPr>
            <w:tcW w:w="1093" w:type="dxa"/>
          </w:tcPr>
          <w:p w14:paraId="29E479F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0%</w:t>
            </w:r>
          </w:p>
        </w:tc>
        <w:tc>
          <w:tcPr>
            <w:tcW w:w="1094" w:type="dxa"/>
            <w:shd w:val="clear" w:color="auto" w:fill="auto"/>
            <w:vAlign w:val="top"/>
          </w:tcPr>
          <w:p w14:paraId="224DEA49">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0%</w:t>
            </w:r>
          </w:p>
        </w:tc>
        <w:tc>
          <w:tcPr>
            <w:tcW w:w="1132" w:type="dxa"/>
            <w:shd w:val="clear" w:color="auto" w:fill="auto"/>
            <w:vAlign w:val="top"/>
          </w:tcPr>
          <w:p w14:paraId="51EBCF06">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SR</w:t>
            </w:r>
          </w:p>
        </w:tc>
      </w:tr>
      <w:tr w14:paraId="4664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51A4E184">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.01.2.05.0009</w:t>
            </w:r>
          </w:p>
        </w:tc>
        <w:tc>
          <w:tcPr>
            <w:tcW w:w="2507" w:type="dxa"/>
          </w:tcPr>
          <w:p w14:paraId="5F15F834">
            <w:pPr>
              <w:spacing w:after="0" w:line="240" w:lineRule="auto"/>
              <w:jc w:val="left"/>
              <w:rPr>
                <w:rFonts w:hint="default" w:ascii="Arial" w:hAnsi="Arial" w:cs="Arial"/>
                <w:b/>
                <w:bCs/>
                <w:sz w:val="15"/>
                <w:szCs w:val="15"/>
              </w:rPr>
            </w:pPr>
            <w:r>
              <w:rPr>
                <w:rFonts w:hint="default" w:ascii="Arial" w:hAnsi="Arial" w:cs="Arial"/>
                <w:sz w:val="15"/>
                <w:szCs w:val="15"/>
              </w:rPr>
              <w:t>Pendidikan dan Pelatihan Pegawai Berdasarkan Tugas dan Fungsi</w:t>
            </w:r>
          </w:p>
        </w:tc>
        <w:tc>
          <w:tcPr>
            <w:tcW w:w="1253" w:type="dxa"/>
          </w:tcPr>
          <w:p w14:paraId="53D071E0">
            <w:pPr>
              <w:spacing w:after="0" w:line="240" w:lineRule="auto"/>
              <w:jc w:val="right"/>
              <w:rPr>
                <w:rFonts w:hint="default" w:ascii="Arial" w:hAnsi="Arial" w:cs="Arial"/>
                <w:sz w:val="15"/>
                <w:szCs w:val="15"/>
                <w:lang w:val="en-US"/>
              </w:rPr>
            </w:pPr>
            <w:r>
              <w:rPr>
                <w:rFonts w:hint="default" w:ascii="Arial" w:hAnsi="Arial" w:cs="Arial"/>
                <w:sz w:val="15"/>
                <w:szCs w:val="15"/>
                <w:lang w:val="en-US"/>
              </w:rPr>
              <w:t>104.262.000</w:t>
            </w:r>
          </w:p>
        </w:tc>
        <w:tc>
          <w:tcPr>
            <w:tcW w:w="1225" w:type="dxa"/>
          </w:tcPr>
          <w:p w14:paraId="0C71AEB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23.665.000</w:t>
            </w:r>
          </w:p>
        </w:tc>
        <w:tc>
          <w:tcPr>
            <w:tcW w:w="1280" w:type="dxa"/>
          </w:tcPr>
          <w:p w14:paraId="6FC6EB14">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21.747.526</w:t>
            </w:r>
          </w:p>
        </w:tc>
        <w:tc>
          <w:tcPr>
            <w:tcW w:w="1093" w:type="dxa"/>
          </w:tcPr>
          <w:p w14:paraId="5B26B0B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20,85%</w:t>
            </w:r>
          </w:p>
        </w:tc>
        <w:tc>
          <w:tcPr>
            <w:tcW w:w="1094" w:type="dxa"/>
          </w:tcPr>
          <w:p w14:paraId="6E708BA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91,90%</w:t>
            </w:r>
          </w:p>
        </w:tc>
        <w:tc>
          <w:tcPr>
            <w:tcW w:w="1132" w:type="dxa"/>
          </w:tcPr>
          <w:p w14:paraId="4DED439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67D9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1AD82B3">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.01.2.06</w:t>
            </w:r>
          </w:p>
        </w:tc>
        <w:tc>
          <w:tcPr>
            <w:tcW w:w="2507" w:type="dxa"/>
            <w:shd w:val="clear" w:color="auto" w:fill="D6E3BC" w:themeFill="accent3" w:themeFillTint="66"/>
          </w:tcPr>
          <w:p w14:paraId="027A7DA1">
            <w:pPr>
              <w:spacing w:after="0" w:line="240" w:lineRule="auto"/>
              <w:jc w:val="left"/>
              <w:rPr>
                <w:rFonts w:hint="default" w:ascii="Arial" w:hAnsi="Arial" w:cs="Arial"/>
                <w:b/>
                <w:bCs/>
                <w:sz w:val="15"/>
                <w:szCs w:val="15"/>
              </w:rPr>
            </w:pPr>
            <w:r>
              <w:rPr>
                <w:rFonts w:hint="default" w:ascii="Arial" w:hAnsi="Arial"/>
                <w:b/>
                <w:bCs/>
                <w:sz w:val="15"/>
                <w:szCs w:val="15"/>
              </w:rPr>
              <w:t>Administrasi Umum Perangkat Daerah</w:t>
            </w:r>
          </w:p>
        </w:tc>
        <w:tc>
          <w:tcPr>
            <w:tcW w:w="1253" w:type="dxa"/>
            <w:shd w:val="clear" w:color="auto" w:fill="D6E3BC" w:themeFill="accent3" w:themeFillTint="66"/>
          </w:tcPr>
          <w:p w14:paraId="1344A267">
            <w:pPr>
              <w:spacing w:after="0" w:line="240" w:lineRule="auto"/>
              <w:jc w:val="right"/>
              <w:rPr>
                <w:rFonts w:hint="default" w:ascii="Arial" w:hAnsi="Arial"/>
                <w:b/>
                <w:bCs/>
                <w:sz w:val="15"/>
                <w:szCs w:val="15"/>
                <w:lang w:val="en-US"/>
              </w:rPr>
            </w:pPr>
            <w:r>
              <w:rPr>
                <w:rFonts w:hint="default" w:ascii="Arial" w:hAnsi="Arial"/>
                <w:b/>
                <w:bCs/>
                <w:sz w:val="15"/>
                <w:szCs w:val="15"/>
                <w:lang w:val="en-US"/>
              </w:rPr>
              <w:t>597.325.938</w:t>
            </w:r>
          </w:p>
        </w:tc>
        <w:tc>
          <w:tcPr>
            <w:tcW w:w="1225" w:type="dxa"/>
            <w:shd w:val="clear" w:color="auto" w:fill="D6E3BC" w:themeFill="accent3" w:themeFillTint="66"/>
          </w:tcPr>
          <w:p w14:paraId="76F834FB">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842.703.018</w:t>
            </w:r>
          </w:p>
        </w:tc>
        <w:tc>
          <w:tcPr>
            <w:tcW w:w="1280" w:type="dxa"/>
            <w:shd w:val="clear" w:color="auto" w:fill="D6E3BC" w:themeFill="accent3" w:themeFillTint="66"/>
          </w:tcPr>
          <w:p w14:paraId="1D62C2B3">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792.684.653</w:t>
            </w:r>
          </w:p>
        </w:tc>
        <w:tc>
          <w:tcPr>
            <w:tcW w:w="1093" w:type="dxa"/>
            <w:shd w:val="clear" w:color="auto" w:fill="D6E3BC" w:themeFill="accent3" w:themeFillTint="66"/>
          </w:tcPr>
          <w:p w14:paraId="111676D8">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132,70%</w:t>
            </w:r>
          </w:p>
        </w:tc>
        <w:tc>
          <w:tcPr>
            <w:tcW w:w="1094" w:type="dxa"/>
            <w:shd w:val="clear" w:color="auto" w:fill="D6E3BC" w:themeFill="accent3" w:themeFillTint="66"/>
          </w:tcPr>
          <w:p w14:paraId="5FBDCDD3">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94,06%</w:t>
            </w:r>
          </w:p>
        </w:tc>
        <w:tc>
          <w:tcPr>
            <w:tcW w:w="1132" w:type="dxa"/>
            <w:shd w:val="clear" w:color="auto" w:fill="D6E3BC" w:themeFill="accent3" w:themeFillTint="66"/>
          </w:tcPr>
          <w:p w14:paraId="26430C8A">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7821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53830BAD">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.01.2.06.000</w:t>
            </w:r>
            <w:r>
              <w:rPr>
                <w:rFonts w:hint="default" w:ascii="Arial" w:hAnsi="Arial" w:cs="Arial"/>
                <w:sz w:val="15"/>
                <w:szCs w:val="15"/>
                <w:lang w:val="en-US"/>
              </w:rPr>
              <w:t>1</w:t>
            </w:r>
          </w:p>
        </w:tc>
        <w:tc>
          <w:tcPr>
            <w:tcW w:w="2507" w:type="dxa"/>
          </w:tcPr>
          <w:p w14:paraId="03B5E739">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Komponen Instalasi Listrik/Penerangan Bangunan Kantor</w:t>
            </w:r>
          </w:p>
        </w:tc>
        <w:tc>
          <w:tcPr>
            <w:tcW w:w="1253" w:type="dxa"/>
          </w:tcPr>
          <w:p w14:paraId="3C59CF08">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27.443.500</w:t>
            </w:r>
          </w:p>
        </w:tc>
        <w:tc>
          <w:tcPr>
            <w:tcW w:w="1225" w:type="dxa"/>
          </w:tcPr>
          <w:p w14:paraId="466C048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54.887.000</w:t>
            </w:r>
          </w:p>
        </w:tc>
        <w:tc>
          <w:tcPr>
            <w:tcW w:w="1280" w:type="dxa"/>
          </w:tcPr>
          <w:p w14:paraId="489EEF9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27.440.000</w:t>
            </w:r>
          </w:p>
        </w:tc>
        <w:tc>
          <w:tcPr>
            <w:tcW w:w="1093" w:type="dxa"/>
          </w:tcPr>
          <w:p w14:paraId="0979F37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99,98%</w:t>
            </w:r>
          </w:p>
        </w:tc>
        <w:tc>
          <w:tcPr>
            <w:tcW w:w="1094" w:type="dxa"/>
          </w:tcPr>
          <w:p w14:paraId="57A21B6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49,99%</w:t>
            </w:r>
          </w:p>
        </w:tc>
        <w:tc>
          <w:tcPr>
            <w:tcW w:w="1132" w:type="dxa"/>
          </w:tcPr>
          <w:p w14:paraId="5F9749A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r>
      <w:tr w14:paraId="7352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auto"/>
            <w:vAlign w:val="top"/>
          </w:tcPr>
          <w:p w14:paraId="3E46698C">
            <w:pPr>
              <w:spacing w:after="0" w:line="240" w:lineRule="auto"/>
              <w:jc w:val="left"/>
              <w:rPr>
                <w:rFonts w:hint="default" w:ascii="Arial" w:hAnsi="Arial" w:cs="Arial" w:eastAsiaTheme="minorEastAsia"/>
                <w:b/>
                <w:bCs/>
                <w:sz w:val="15"/>
                <w:szCs w:val="15"/>
                <w:lang w:val="en-US" w:eastAsia="en-US" w:bidi="ar-SA"/>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.01.2.06.000</w:t>
            </w:r>
            <w:r>
              <w:rPr>
                <w:rFonts w:hint="default" w:ascii="Arial" w:hAnsi="Arial" w:cs="Arial"/>
                <w:sz w:val="15"/>
                <w:szCs w:val="15"/>
                <w:lang w:val="en-US"/>
              </w:rPr>
              <w:t>2</w:t>
            </w:r>
          </w:p>
        </w:tc>
        <w:tc>
          <w:tcPr>
            <w:tcW w:w="2507" w:type="dxa"/>
          </w:tcPr>
          <w:p w14:paraId="0AD716F5">
            <w:pPr>
              <w:spacing w:after="0" w:line="240" w:lineRule="auto"/>
              <w:jc w:val="left"/>
              <w:rPr>
                <w:rFonts w:hint="default" w:ascii="Arial" w:hAnsi="Arial"/>
                <w:b w:val="0"/>
                <w:bCs w:val="0"/>
                <w:sz w:val="15"/>
                <w:szCs w:val="15"/>
                <w:lang w:val="en-US"/>
              </w:rPr>
            </w:pPr>
            <w:r>
              <w:rPr>
                <w:rFonts w:hint="default" w:ascii="Arial" w:hAnsi="Arial"/>
                <w:b w:val="0"/>
                <w:bCs w:val="0"/>
                <w:sz w:val="15"/>
                <w:szCs w:val="15"/>
                <w:lang w:val="en-US"/>
              </w:rPr>
              <w:t>Penyediaan Peralatan dan Perlengkapan Kantor</w:t>
            </w:r>
          </w:p>
        </w:tc>
        <w:tc>
          <w:tcPr>
            <w:tcW w:w="1253" w:type="dxa"/>
          </w:tcPr>
          <w:p w14:paraId="6958A5DA">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87.223.000</w:t>
            </w:r>
          </w:p>
        </w:tc>
        <w:tc>
          <w:tcPr>
            <w:tcW w:w="1225" w:type="dxa"/>
          </w:tcPr>
          <w:p w14:paraId="07B53270">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221.044.500</w:t>
            </w:r>
          </w:p>
        </w:tc>
        <w:tc>
          <w:tcPr>
            <w:tcW w:w="1280" w:type="dxa"/>
          </w:tcPr>
          <w:p w14:paraId="5340D1A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203.653.850</w:t>
            </w:r>
          </w:p>
        </w:tc>
        <w:tc>
          <w:tcPr>
            <w:tcW w:w="1093" w:type="dxa"/>
          </w:tcPr>
          <w:p w14:paraId="38D6F1E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233,49%</w:t>
            </w:r>
          </w:p>
        </w:tc>
        <w:tc>
          <w:tcPr>
            <w:tcW w:w="1094" w:type="dxa"/>
          </w:tcPr>
          <w:p w14:paraId="092613C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93,49%</w:t>
            </w:r>
          </w:p>
        </w:tc>
        <w:tc>
          <w:tcPr>
            <w:tcW w:w="1132" w:type="dxa"/>
          </w:tcPr>
          <w:p w14:paraId="7FD70AB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1566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141A8C22">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.01.2.06.0004</w:t>
            </w:r>
          </w:p>
        </w:tc>
        <w:tc>
          <w:tcPr>
            <w:tcW w:w="2507" w:type="dxa"/>
          </w:tcPr>
          <w:p w14:paraId="2DDA1E85">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Bahan Logistik Kantor</w:t>
            </w:r>
          </w:p>
        </w:tc>
        <w:tc>
          <w:tcPr>
            <w:tcW w:w="1253" w:type="dxa"/>
          </w:tcPr>
          <w:p w14:paraId="570A86AE">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120.130.238</w:t>
            </w:r>
          </w:p>
        </w:tc>
        <w:tc>
          <w:tcPr>
            <w:tcW w:w="1225" w:type="dxa"/>
          </w:tcPr>
          <w:p w14:paraId="01F43A96">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122.191.918</w:t>
            </w:r>
          </w:p>
        </w:tc>
        <w:tc>
          <w:tcPr>
            <w:tcW w:w="1280" w:type="dxa"/>
          </w:tcPr>
          <w:p w14:paraId="18D2168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120.511.000</w:t>
            </w:r>
          </w:p>
        </w:tc>
        <w:tc>
          <w:tcPr>
            <w:tcW w:w="1093" w:type="dxa"/>
          </w:tcPr>
          <w:p w14:paraId="0523720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100,32%</w:t>
            </w:r>
          </w:p>
        </w:tc>
        <w:tc>
          <w:tcPr>
            <w:tcW w:w="1094" w:type="dxa"/>
          </w:tcPr>
          <w:p w14:paraId="6FC5994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98,62%</w:t>
            </w:r>
          </w:p>
        </w:tc>
        <w:tc>
          <w:tcPr>
            <w:tcW w:w="1132" w:type="dxa"/>
          </w:tcPr>
          <w:p w14:paraId="1C48D69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3AD9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02A791A0">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.01.2.06.0005</w:t>
            </w:r>
          </w:p>
        </w:tc>
        <w:tc>
          <w:tcPr>
            <w:tcW w:w="2507" w:type="dxa"/>
          </w:tcPr>
          <w:p w14:paraId="2A8429A5">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Barang Cetakan dan Penggandaan</w:t>
            </w:r>
          </w:p>
        </w:tc>
        <w:tc>
          <w:tcPr>
            <w:tcW w:w="1253" w:type="dxa"/>
          </w:tcPr>
          <w:p w14:paraId="53BF40A8">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58.668.200</w:t>
            </w:r>
          </w:p>
        </w:tc>
        <w:tc>
          <w:tcPr>
            <w:tcW w:w="1225" w:type="dxa"/>
          </w:tcPr>
          <w:p w14:paraId="404AB3D5">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43.047.600</w:t>
            </w:r>
          </w:p>
        </w:tc>
        <w:tc>
          <w:tcPr>
            <w:tcW w:w="1280" w:type="dxa"/>
          </w:tcPr>
          <w:p w14:paraId="1BA39594">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42.650.600</w:t>
            </w:r>
          </w:p>
        </w:tc>
        <w:tc>
          <w:tcPr>
            <w:tcW w:w="1093" w:type="dxa"/>
          </w:tcPr>
          <w:p w14:paraId="132B72A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72,70%</w:t>
            </w:r>
          </w:p>
        </w:tc>
        <w:tc>
          <w:tcPr>
            <w:tcW w:w="1094" w:type="dxa"/>
          </w:tcPr>
          <w:p w14:paraId="127F456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99,08%</w:t>
            </w:r>
          </w:p>
        </w:tc>
        <w:tc>
          <w:tcPr>
            <w:tcW w:w="1132" w:type="dxa"/>
          </w:tcPr>
          <w:p w14:paraId="33E280F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C36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3780CE95">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.01.2.06.0009</w:t>
            </w:r>
          </w:p>
        </w:tc>
        <w:tc>
          <w:tcPr>
            <w:tcW w:w="2507" w:type="dxa"/>
          </w:tcPr>
          <w:p w14:paraId="04DDCAE4">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Penyelenggaraan Rapat Koordinasi dan Konsultasi SKPD</w:t>
            </w:r>
          </w:p>
        </w:tc>
        <w:tc>
          <w:tcPr>
            <w:tcW w:w="1253" w:type="dxa"/>
          </w:tcPr>
          <w:p w14:paraId="516EE3ED">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303.861.000</w:t>
            </w:r>
          </w:p>
        </w:tc>
        <w:tc>
          <w:tcPr>
            <w:tcW w:w="1225" w:type="dxa"/>
          </w:tcPr>
          <w:p w14:paraId="041CC6E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401.532.000</w:t>
            </w:r>
          </w:p>
        </w:tc>
        <w:tc>
          <w:tcPr>
            <w:tcW w:w="1280" w:type="dxa"/>
          </w:tcPr>
          <w:p w14:paraId="79634A99">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398.429.203</w:t>
            </w:r>
          </w:p>
        </w:tc>
        <w:tc>
          <w:tcPr>
            <w:tcW w:w="1093" w:type="dxa"/>
          </w:tcPr>
          <w:p w14:paraId="2330DC1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131,12%</w:t>
            </w:r>
          </w:p>
        </w:tc>
        <w:tc>
          <w:tcPr>
            <w:tcW w:w="1094" w:type="dxa"/>
          </w:tcPr>
          <w:p w14:paraId="0E83845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99,23%</w:t>
            </w:r>
          </w:p>
        </w:tc>
        <w:tc>
          <w:tcPr>
            <w:tcW w:w="1132" w:type="dxa"/>
          </w:tcPr>
          <w:p w14:paraId="6E131A2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12D6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5A2C3A29">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w:t>
            </w:r>
            <w:r>
              <w:rPr>
                <w:rFonts w:hint="default" w:ascii="Arial" w:hAnsi="Arial" w:cs="Arial"/>
                <w:b/>
                <w:bCs/>
                <w:sz w:val="15"/>
                <w:szCs w:val="15"/>
                <w:lang w:val="en-US"/>
              </w:rPr>
              <w:t>7</w:t>
            </w:r>
          </w:p>
        </w:tc>
        <w:tc>
          <w:tcPr>
            <w:tcW w:w="2507" w:type="dxa"/>
            <w:shd w:val="clear" w:color="auto" w:fill="D6E3BC" w:themeFill="accent3" w:themeFillTint="66"/>
          </w:tcPr>
          <w:p w14:paraId="69F8770A">
            <w:pPr>
              <w:spacing w:after="0" w:line="240" w:lineRule="auto"/>
              <w:jc w:val="left"/>
              <w:rPr>
                <w:rFonts w:hint="default" w:ascii="Arial" w:hAnsi="Arial" w:cs="Arial"/>
                <w:b/>
                <w:bCs/>
                <w:sz w:val="15"/>
                <w:szCs w:val="15"/>
              </w:rPr>
            </w:pPr>
            <w:r>
              <w:rPr>
                <w:rFonts w:hint="default" w:ascii="Arial" w:hAnsi="Arial"/>
                <w:b/>
                <w:bCs/>
                <w:sz w:val="15"/>
                <w:szCs w:val="15"/>
              </w:rPr>
              <w:t>Pengadaan Barang Milik Daerah Penunjang Urusan Pemerintah Daerah</w:t>
            </w:r>
          </w:p>
        </w:tc>
        <w:tc>
          <w:tcPr>
            <w:tcW w:w="1253" w:type="dxa"/>
            <w:shd w:val="clear" w:color="auto" w:fill="D6E3BC" w:themeFill="accent3" w:themeFillTint="66"/>
          </w:tcPr>
          <w:p w14:paraId="432DE7E9">
            <w:pPr>
              <w:spacing w:after="0" w:line="240" w:lineRule="auto"/>
              <w:jc w:val="right"/>
              <w:rPr>
                <w:rFonts w:hint="default" w:ascii="Arial" w:hAnsi="Arial"/>
                <w:b/>
                <w:bCs/>
                <w:sz w:val="15"/>
                <w:szCs w:val="15"/>
                <w:lang w:val="en-US"/>
              </w:rPr>
            </w:pPr>
            <w:r>
              <w:rPr>
                <w:rFonts w:hint="default" w:ascii="Arial" w:hAnsi="Arial"/>
                <w:b/>
                <w:bCs/>
                <w:sz w:val="15"/>
                <w:szCs w:val="15"/>
                <w:lang w:val="en-US"/>
              </w:rPr>
              <w:t>48.188.660</w:t>
            </w:r>
          </w:p>
        </w:tc>
        <w:tc>
          <w:tcPr>
            <w:tcW w:w="1225" w:type="dxa"/>
            <w:shd w:val="clear" w:color="auto" w:fill="D6E3BC" w:themeFill="accent3" w:themeFillTint="66"/>
          </w:tcPr>
          <w:p w14:paraId="7CDC11E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48.188.660</w:t>
            </w:r>
          </w:p>
        </w:tc>
        <w:tc>
          <w:tcPr>
            <w:tcW w:w="1280" w:type="dxa"/>
            <w:shd w:val="clear" w:color="auto" w:fill="D6E3BC" w:themeFill="accent3" w:themeFillTint="66"/>
          </w:tcPr>
          <w:p w14:paraId="1B5A425F">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46.842.800</w:t>
            </w:r>
          </w:p>
        </w:tc>
        <w:tc>
          <w:tcPr>
            <w:tcW w:w="1093" w:type="dxa"/>
            <w:shd w:val="clear" w:color="auto" w:fill="D6E3BC" w:themeFill="accent3" w:themeFillTint="66"/>
          </w:tcPr>
          <w:p w14:paraId="1EA019CA">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97,21%</w:t>
            </w:r>
          </w:p>
        </w:tc>
        <w:tc>
          <w:tcPr>
            <w:tcW w:w="1094" w:type="dxa"/>
            <w:shd w:val="clear" w:color="auto" w:fill="D6E3BC" w:themeFill="accent3" w:themeFillTint="66"/>
          </w:tcPr>
          <w:p w14:paraId="46A232A3">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97,21%</w:t>
            </w:r>
          </w:p>
        </w:tc>
        <w:tc>
          <w:tcPr>
            <w:tcW w:w="1132" w:type="dxa"/>
            <w:shd w:val="clear" w:color="auto" w:fill="D6E3BC" w:themeFill="accent3" w:themeFillTint="66"/>
          </w:tcPr>
          <w:p w14:paraId="2F015FF2">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5238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auto"/>
            <w:vAlign w:val="top"/>
          </w:tcPr>
          <w:p w14:paraId="307F3BEE">
            <w:pPr>
              <w:spacing w:after="0" w:line="240" w:lineRule="auto"/>
              <w:jc w:val="left"/>
              <w:rPr>
                <w:rFonts w:hint="default" w:ascii="Arial" w:hAnsi="Arial" w:cs="Arial" w:eastAsiaTheme="minorEastAsia"/>
                <w:b/>
                <w:bCs/>
                <w:sz w:val="15"/>
                <w:szCs w:val="15"/>
                <w:lang w:val="en-US" w:eastAsia="en-US" w:bidi="ar-SA"/>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w:t>
            </w:r>
            <w:r>
              <w:rPr>
                <w:rFonts w:hint="default" w:ascii="Arial" w:hAnsi="Arial" w:cs="Arial"/>
                <w:sz w:val="15"/>
                <w:szCs w:val="15"/>
                <w:lang w:val="en-US"/>
              </w:rPr>
              <w:t>7</w:t>
            </w:r>
            <w:r>
              <w:rPr>
                <w:rFonts w:hint="default" w:ascii="Arial" w:hAnsi="Arial" w:cs="Arial"/>
                <w:sz w:val="15"/>
                <w:szCs w:val="15"/>
              </w:rPr>
              <w:t>.000</w:t>
            </w:r>
            <w:r>
              <w:rPr>
                <w:rFonts w:hint="default" w:ascii="Arial" w:hAnsi="Arial" w:cs="Arial"/>
                <w:sz w:val="15"/>
                <w:szCs w:val="15"/>
                <w:lang w:val="en-US"/>
              </w:rPr>
              <w:t>5</w:t>
            </w:r>
          </w:p>
        </w:tc>
        <w:tc>
          <w:tcPr>
            <w:tcW w:w="2507" w:type="dxa"/>
          </w:tcPr>
          <w:p w14:paraId="12C767A7">
            <w:pPr>
              <w:spacing w:after="0" w:line="240" w:lineRule="auto"/>
              <w:jc w:val="left"/>
              <w:rPr>
                <w:rFonts w:hint="default" w:ascii="Arial" w:hAnsi="Arial" w:cs="Arial"/>
                <w:b w:val="0"/>
                <w:bCs w:val="0"/>
                <w:sz w:val="15"/>
                <w:szCs w:val="15"/>
              </w:rPr>
            </w:pPr>
            <w:r>
              <w:rPr>
                <w:rFonts w:hint="default" w:ascii="Arial" w:hAnsi="Arial"/>
                <w:b w:val="0"/>
                <w:bCs w:val="0"/>
                <w:sz w:val="15"/>
                <w:szCs w:val="15"/>
              </w:rPr>
              <w:t>Pengadaan Mebel</w:t>
            </w:r>
          </w:p>
        </w:tc>
        <w:tc>
          <w:tcPr>
            <w:tcW w:w="1253" w:type="dxa"/>
          </w:tcPr>
          <w:p w14:paraId="6D2D127D">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48.188.660</w:t>
            </w:r>
          </w:p>
        </w:tc>
        <w:tc>
          <w:tcPr>
            <w:tcW w:w="1225" w:type="dxa"/>
          </w:tcPr>
          <w:p w14:paraId="246648EC">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48.188.660</w:t>
            </w:r>
          </w:p>
        </w:tc>
        <w:tc>
          <w:tcPr>
            <w:tcW w:w="1280" w:type="dxa"/>
          </w:tcPr>
          <w:p w14:paraId="79E4815B">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46.842.800</w:t>
            </w:r>
          </w:p>
        </w:tc>
        <w:tc>
          <w:tcPr>
            <w:tcW w:w="1093" w:type="dxa"/>
          </w:tcPr>
          <w:p w14:paraId="5226BC2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97,21%</w:t>
            </w:r>
          </w:p>
        </w:tc>
        <w:tc>
          <w:tcPr>
            <w:tcW w:w="1094" w:type="dxa"/>
          </w:tcPr>
          <w:p w14:paraId="62FB96C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97,21%</w:t>
            </w:r>
          </w:p>
        </w:tc>
        <w:tc>
          <w:tcPr>
            <w:tcW w:w="1132" w:type="dxa"/>
          </w:tcPr>
          <w:p w14:paraId="2986DEC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5FFD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C9F042A">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.01.2.08</w:t>
            </w:r>
          </w:p>
        </w:tc>
        <w:tc>
          <w:tcPr>
            <w:tcW w:w="2507" w:type="dxa"/>
            <w:shd w:val="clear" w:color="auto" w:fill="D6E3BC" w:themeFill="accent3" w:themeFillTint="66"/>
          </w:tcPr>
          <w:p w14:paraId="24989BDF">
            <w:pPr>
              <w:spacing w:after="0" w:line="240" w:lineRule="auto"/>
              <w:jc w:val="left"/>
              <w:rPr>
                <w:rFonts w:hint="default" w:ascii="Arial" w:hAnsi="Arial" w:cs="Arial"/>
                <w:b/>
                <w:bCs/>
                <w:sz w:val="15"/>
                <w:szCs w:val="15"/>
              </w:rPr>
            </w:pPr>
            <w:r>
              <w:rPr>
                <w:rFonts w:hint="default" w:ascii="Arial" w:hAnsi="Arial"/>
                <w:b/>
                <w:bCs/>
                <w:sz w:val="15"/>
                <w:szCs w:val="15"/>
              </w:rPr>
              <w:t>Penyediaan Jasa Penunjang Urusan Pemerintah Daerah</w:t>
            </w:r>
          </w:p>
        </w:tc>
        <w:tc>
          <w:tcPr>
            <w:tcW w:w="1253" w:type="dxa"/>
            <w:shd w:val="clear" w:color="auto" w:fill="D6E3BC" w:themeFill="accent3" w:themeFillTint="66"/>
          </w:tcPr>
          <w:p w14:paraId="01A2CF0A">
            <w:pPr>
              <w:spacing w:after="0" w:line="240" w:lineRule="auto"/>
              <w:jc w:val="right"/>
              <w:rPr>
                <w:rFonts w:hint="default" w:ascii="Arial" w:hAnsi="Arial"/>
                <w:b/>
                <w:bCs/>
                <w:sz w:val="15"/>
                <w:szCs w:val="15"/>
                <w:lang w:val="en-US"/>
              </w:rPr>
            </w:pPr>
            <w:r>
              <w:rPr>
                <w:rFonts w:hint="default" w:ascii="Arial" w:hAnsi="Arial"/>
                <w:b/>
                <w:bCs/>
                <w:sz w:val="15"/>
                <w:szCs w:val="15"/>
                <w:lang w:val="en-US"/>
              </w:rPr>
              <w:t>317.416.400</w:t>
            </w:r>
          </w:p>
        </w:tc>
        <w:tc>
          <w:tcPr>
            <w:tcW w:w="1225" w:type="dxa"/>
            <w:shd w:val="clear" w:color="auto" w:fill="D6E3BC" w:themeFill="accent3" w:themeFillTint="66"/>
          </w:tcPr>
          <w:p w14:paraId="05AC31FA">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325.946.400</w:t>
            </w:r>
          </w:p>
        </w:tc>
        <w:tc>
          <w:tcPr>
            <w:tcW w:w="1280" w:type="dxa"/>
            <w:shd w:val="clear" w:color="auto" w:fill="D6E3BC" w:themeFill="accent3" w:themeFillTint="66"/>
          </w:tcPr>
          <w:p w14:paraId="258179A2">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171.973.409</w:t>
            </w:r>
          </w:p>
        </w:tc>
        <w:tc>
          <w:tcPr>
            <w:tcW w:w="1093" w:type="dxa"/>
            <w:shd w:val="clear" w:color="auto" w:fill="D6E3BC" w:themeFill="accent3" w:themeFillTint="66"/>
          </w:tcPr>
          <w:p w14:paraId="2F24DCFF">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54,18%</w:t>
            </w:r>
          </w:p>
        </w:tc>
        <w:tc>
          <w:tcPr>
            <w:tcW w:w="1094" w:type="dxa"/>
            <w:shd w:val="clear" w:color="auto" w:fill="D6E3BC" w:themeFill="accent3" w:themeFillTint="66"/>
          </w:tcPr>
          <w:p w14:paraId="182A4F3B">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52,76%</w:t>
            </w:r>
          </w:p>
        </w:tc>
        <w:tc>
          <w:tcPr>
            <w:tcW w:w="1132" w:type="dxa"/>
            <w:shd w:val="clear" w:color="auto" w:fill="D6E3BC" w:themeFill="accent3" w:themeFillTint="66"/>
          </w:tcPr>
          <w:p w14:paraId="50DAD86E">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R</w:t>
            </w:r>
          </w:p>
        </w:tc>
      </w:tr>
      <w:tr w14:paraId="2739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53C4C268">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.01.2.08.0001</w:t>
            </w:r>
          </w:p>
        </w:tc>
        <w:tc>
          <w:tcPr>
            <w:tcW w:w="2507" w:type="dxa"/>
          </w:tcPr>
          <w:p w14:paraId="57360FB4">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Jasa Surat Menyurat</w:t>
            </w:r>
          </w:p>
        </w:tc>
        <w:tc>
          <w:tcPr>
            <w:tcW w:w="1253" w:type="dxa"/>
          </w:tcPr>
          <w:p w14:paraId="26B6AC06">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4.000.000</w:t>
            </w:r>
          </w:p>
        </w:tc>
        <w:tc>
          <w:tcPr>
            <w:tcW w:w="1225" w:type="dxa"/>
          </w:tcPr>
          <w:p w14:paraId="15463E6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4.000.000</w:t>
            </w:r>
          </w:p>
        </w:tc>
        <w:tc>
          <w:tcPr>
            <w:tcW w:w="1280" w:type="dxa"/>
          </w:tcPr>
          <w:p w14:paraId="62D273B4">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4.000.000</w:t>
            </w:r>
          </w:p>
        </w:tc>
        <w:tc>
          <w:tcPr>
            <w:tcW w:w="1093" w:type="dxa"/>
          </w:tcPr>
          <w:p w14:paraId="54B5021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1094" w:type="dxa"/>
          </w:tcPr>
          <w:p w14:paraId="0308EC3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100%</w:t>
            </w:r>
          </w:p>
        </w:tc>
        <w:tc>
          <w:tcPr>
            <w:tcW w:w="1132" w:type="dxa"/>
          </w:tcPr>
          <w:p w14:paraId="68EB8B7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443D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4B36CD56">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.01.2.08.0002</w:t>
            </w:r>
          </w:p>
        </w:tc>
        <w:tc>
          <w:tcPr>
            <w:tcW w:w="2507" w:type="dxa"/>
          </w:tcPr>
          <w:p w14:paraId="3465742F">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Jasa Komunikasi, Sumber Daya Air dan Listrik</w:t>
            </w:r>
          </w:p>
        </w:tc>
        <w:tc>
          <w:tcPr>
            <w:tcW w:w="1253" w:type="dxa"/>
          </w:tcPr>
          <w:p w14:paraId="10C40AF6">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130.594.000</w:t>
            </w:r>
          </w:p>
        </w:tc>
        <w:tc>
          <w:tcPr>
            <w:tcW w:w="1225" w:type="dxa"/>
          </w:tcPr>
          <w:p w14:paraId="5C4A2B3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139.124.000</w:t>
            </w:r>
          </w:p>
        </w:tc>
        <w:tc>
          <w:tcPr>
            <w:tcW w:w="1280" w:type="dxa"/>
          </w:tcPr>
          <w:p w14:paraId="241101E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138.820.000</w:t>
            </w:r>
          </w:p>
        </w:tc>
        <w:tc>
          <w:tcPr>
            <w:tcW w:w="1093" w:type="dxa"/>
          </w:tcPr>
          <w:p w14:paraId="2A8227A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106,30%</w:t>
            </w:r>
          </w:p>
        </w:tc>
        <w:tc>
          <w:tcPr>
            <w:tcW w:w="1094" w:type="dxa"/>
          </w:tcPr>
          <w:p w14:paraId="3D4CAFCF">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99,78%</w:t>
            </w:r>
          </w:p>
        </w:tc>
        <w:tc>
          <w:tcPr>
            <w:tcW w:w="1132" w:type="dxa"/>
          </w:tcPr>
          <w:p w14:paraId="7CC0012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1683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1B753CC1">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.01.2.08.0004</w:t>
            </w:r>
          </w:p>
        </w:tc>
        <w:tc>
          <w:tcPr>
            <w:tcW w:w="2507" w:type="dxa"/>
          </w:tcPr>
          <w:p w14:paraId="5A912F3E">
            <w:pPr>
              <w:spacing w:after="0" w:line="240" w:lineRule="auto"/>
              <w:jc w:val="left"/>
              <w:rPr>
                <w:rFonts w:hint="default" w:ascii="Arial" w:hAnsi="Arial" w:cs="Arial"/>
                <w:b/>
                <w:bCs/>
                <w:sz w:val="15"/>
                <w:szCs w:val="15"/>
              </w:rPr>
            </w:pPr>
            <w:r>
              <w:rPr>
                <w:rFonts w:hint="default" w:ascii="Arial" w:hAnsi="Arial"/>
                <w:b w:val="0"/>
                <w:bCs w:val="0"/>
                <w:sz w:val="15"/>
                <w:szCs w:val="15"/>
              </w:rPr>
              <w:t>Penyediaan Jasa Pelayanan Umum Kantor</w:t>
            </w:r>
          </w:p>
        </w:tc>
        <w:tc>
          <w:tcPr>
            <w:tcW w:w="1253" w:type="dxa"/>
          </w:tcPr>
          <w:p w14:paraId="0E49D13C">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182.822.400</w:t>
            </w:r>
          </w:p>
        </w:tc>
        <w:tc>
          <w:tcPr>
            <w:tcW w:w="1225" w:type="dxa"/>
          </w:tcPr>
          <w:p w14:paraId="4491FB2C">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182.822.400</w:t>
            </w:r>
          </w:p>
        </w:tc>
        <w:tc>
          <w:tcPr>
            <w:tcW w:w="1280" w:type="dxa"/>
          </w:tcPr>
          <w:p w14:paraId="055639A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29.153.409</w:t>
            </w:r>
          </w:p>
        </w:tc>
        <w:tc>
          <w:tcPr>
            <w:tcW w:w="1093" w:type="dxa"/>
          </w:tcPr>
          <w:p w14:paraId="6085776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15,95%</w:t>
            </w:r>
          </w:p>
        </w:tc>
        <w:tc>
          <w:tcPr>
            <w:tcW w:w="1094" w:type="dxa"/>
          </w:tcPr>
          <w:p w14:paraId="74156AF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15,95%</w:t>
            </w:r>
          </w:p>
        </w:tc>
        <w:tc>
          <w:tcPr>
            <w:tcW w:w="1132" w:type="dxa"/>
          </w:tcPr>
          <w:p w14:paraId="19A325F4">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SR</w:t>
            </w:r>
          </w:p>
        </w:tc>
      </w:tr>
      <w:tr w14:paraId="0081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461B4B6B">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.01.2.09</w:t>
            </w:r>
          </w:p>
        </w:tc>
        <w:tc>
          <w:tcPr>
            <w:tcW w:w="2507" w:type="dxa"/>
            <w:shd w:val="clear" w:color="auto" w:fill="D6E3BC" w:themeFill="accent3" w:themeFillTint="66"/>
          </w:tcPr>
          <w:p w14:paraId="60334CE6">
            <w:pPr>
              <w:spacing w:after="0" w:line="240" w:lineRule="auto"/>
              <w:jc w:val="left"/>
              <w:rPr>
                <w:rFonts w:hint="default" w:ascii="Arial" w:hAnsi="Arial" w:cs="Arial"/>
                <w:b/>
                <w:bCs/>
                <w:sz w:val="15"/>
                <w:szCs w:val="15"/>
              </w:rPr>
            </w:pPr>
            <w:r>
              <w:rPr>
                <w:rFonts w:hint="default" w:ascii="Arial" w:hAnsi="Arial"/>
                <w:b/>
                <w:bCs/>
                <w:sz w:val="15"/>
                <w:szCs w:val="15"/>
              </w:rPr>
              <w:t>Pemeliharaan Barang Milik Daerah Penunjang Urusan Pemerintah Daerah</w:t>
            </w:r>
          </w:p>
        </w:tc>
        <w:tc>
          <w:tcPr>
            <w:tcW w:w="1253" w:type="dxa"/>
            <w:shd w:val="clear" w:color="auto" w:fill="D6E3BC" w:themeFill="accent3" w:themeFillTint="66"/>
          </w:tcPr>
          <w:p w14:paraId="74791DBB">
            <w:pPr>
              <w:spacing w:after="0" w:line="240" w:lineRule="auto"/>
              <w:jc w:val="right"/>
              <w:rPr>
                <w:rFonts w:hint="default" w:ascii="Arial" w:hAnsi="Arial"/>
                <w:b/>
                <w:bCs/>
                <w:sz w:val="15"/>
                <w:szCs w:val="15"/>
                <w:lang w:val="en-US"/>
              </w:rPr>
            </w:pPr>
            <w:r>
              <w:rPr>
                <w:rFonts w:hint="default" w:ascii="Arial" w:hAnsi="Arial"/>
                <w:b/>
                <w:bCs/>
                <w:sz w:val="15"/>
                <w:szCs w:val="15"/>
                <w:lang w:val="en-US"/>
              </w:rPr>
              <w:t>164.307.570</w:t>
            </w:r>
          </w:p>
        </w:tc>
        <w:tc>
          <w:tcPr>
            <w:tcW w:w="1225" w:type="dxa"/>
            <w:shd w:val="clear" w:color="auto" w:fill="D6E3BC" w:themeFill="accent3" w:themeFillTint="66"/>
          </w:tcPr>
          <w:p w14:paraId="74B1F6B4">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99.263.000</w:t>
            </w:r>
          </w:p>
        </w:tc>
        <w:tc>
          <w:tcPr>
            <w:tcW w:w="1280" w:type="dxa"/>
            <w:shd w:val="clear" w:color="auto" w:fill="D6E3BC" w:themeFill="accent3" w:themeFillTint="66"/>
          </w:tcPr>
          <w:p w14:paraId="474E1DF6">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98.051.000</w:t>
            </w:r>
          </w:p>
        </w:tc>
        <w:tc>
          <w:tcPr>
            <w:tcW w:w="1093" w:type="dxa"/>
            <w:shd w:val="clear" w:color="auto" w:fill="D6E3BC" w:themeFill="accent3" w:themeFillTint="66"/>
            <w:vAlign w:val="top"/>
          </w:tcPr>
          <w:p w14:paraId="4DFBB120">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59,67%</w:t>
            </w:r>
          </w:p>
        </w:tc>
        <w:tc>
          <w:tcPr>
            <w:tcW w:w="1094" w:type="dxa"/>
            <w:shd w:val="clear" w:color="auto" w:fill="D6E3BC" w:themeFill="accent3" w:themeFillTint="66"/>
          </w:tcPr>
          <w:p w14:paraId="2C998B77">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98,78%</w:t>
            </w:r>
          </w:p>
        </w:tc>
        <w:tc>
          <w:tcPr>
            <w:tcW w:w="1132" w:type="dxa"/>
            <w:shd w:val="clear" w:color="auto" w:fill="D6E3BC" w:themeFill="accent3" w:themeFillTint="66"/>
          </w:tcPr>
          <w:p w14:paraId="31C946AE">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7BDB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0" w:type="dxa"/>
          </w:tcPr>
          <w:p w14:paraId="000277F7">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.01.2.09.0002</w:t>
            </w:r>
          </w:p>
        </w:tc>
        <w:tc>
          <w:tcPr>
            <w:tcW w:w="2507" w:type="dxa"/>
          </w:tcPr>
          <w:p w14:paraId="32CEBA21">
            <w:pPr>
              <w:spacing w:after="0" w:line="240" w:lineRule="auto"/>
              <w:jc w:val="left"/>
              <w:rPr>
                <w:rFonts w:hint="default" w:ascii="Arial" w:hAnsi="Arial" w:cs="Arial"/>
                <w:b w:val="0"/>
                <w:bCs w:val="0"/>
                <w:sz w:val="15"/>
                <w:szCs w:val="15"/>
              </w:rPr>
            </w:pPr>
            <w:r>
              <w:rPr>
                <w:rFonts w:hint="default" w:ascii="Arial" w:hAnsi="Arial"/>
                <w:b w:val="0"/>
                <w:bCs w:val="0"/>
                <w:sz w:val="15"/>
                <w:szCs w:val="15"/>
              </w:rPr>
              <w:t xml:space="preserve"> Penyediaan Jasa Pemeliharaan, Biaya Pemeliharaan, Pajak dan Perizinan Kendaraan Dinas Operasional  atau Lapangan</w:t>
            </w:r>
          </w:p>
        </w:tc>
        <w:tc>
          <w:tcPr>
            <w:tcW w:w="1253" w:type="dxa"/>
          </w:tcPr>
          <w:p w14:paraId="6B947BFB">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76.480.000</w:t>
            </w:r>
          </w:p>
        </w:tc>
        <w:tc>
          <w:tcPr>
            <w:tcW w:w="1225" w:type="dxa"/>
          </w:tcPr>
          <w:p w14:paraId="4D6091BE">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67.680.000</w:t>
            </w:r>
          </w:p>
        </w:tc>
        <w:tc>
          <w:tcPr>
            <w:tcW w:w="1280" w:type="dxa"/>
          </w:tcPr>
          <w:p w14:paraId="375B8AD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66.763.000</w:t>
            </w:r>
          </w:p>
        </w:tc>
        <w:tc>
          <w:tcPr>
            <w:tcW w:w="1093" w:type="dxa"/>
            <w:shd w:val="clear" w:color="auto" w:fill="auto"/>
            <w:vAlign w:val="top"/>
          </w:tcPr>
          <w:p w14:paraId="74319E28">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87,29%</w:t>
            </w:r>
          </w:p>
        </w:tc>
        <w:tc>
          <w:tcPr>
            <w:tcW w:w="1094" w:type="dxa"/>
          </w:tcPr>
          <w:p w14:paraId="6E5F826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98,64%</w:t>
            </w:r>
          </w:p>
        </w:tc>
        <w:tc>
          <w:tcPr>
            <w:tcW w:w="1132" w:type="dxa"/>
          </w:tcPr>
          <w:p w14:paraId="5F13DBC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756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47E2F059">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.01.2.09.0006</w:t>
            </w:r>
          </w:p>
        </w:tc>
        <w:tc>
          <w:tcPr>
            <w:tcW w:w="2507" w:type="dxa"/>
          </w:tcPr>
          <w:p w14:paraId="13D3C125">
            <w:pPr>
              <w:spacing w:after="0" w:line="240" w:lineRule="auto"/>
              <w:jc w:val="left"/>
              <w:rPr>
                <w:rFonts w:hint="default" w:ascii="Arial" w:hAnsi="Arial" w:cs="Arial"/>
                <w:b w:val="0"/>
                <w:bCs w:val="0"/>
                <w:sz w:val="15"/>
                <w:szCs w:val="15"/>
                <w:lang w:val="en-US"/>
              </w:rPr>
            </w:pPr>
            <w:r>
              <w:rPr>
                <w:rFonts w:hint="default" w:ascii="Arial" w:hAnsi="Arial"/>
                <w:b w:val="0"/>
                <w:bCs w:val="0"/>
                <w:sz w:val="15"/>
                <w:szCs w:val="15"/>
              </w:rPr>
              <w:t>Pemeliharaan Peralatan dan Mesin Lainny</w:t>
            </w:r>
            <w:r>
              <w:rPr>
                <w:rFonts w:hint="default" w:ascii="Arial" w:hAnsi="Arial"/>
                <w:b w:val="0"/>
                <w:bCs w:val="0"/>
                <w:sz w:val="15"/>
                <w:szCs w:val="15"/>
                <w:lang w:val="en-US"/>
              </w:rPr>
              <w:t>a</w:t>
            </w:r>
          </w:p>
        </w:tc>
        <w:tc>
          <w:tcPr>
            <w:tcW w:w="1253" w:type="dxa"/>
          </w:tcPr>
          <w:p w14:paraId="5AF546BF">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27.830.000</w:t>
            </w:r>
          </w:p>
        </w:tc>
        <w:tc>
          <w:tcPr>
            <w:tcW w:w="1225" w:type="dxa"/>
          </w:tcPr>
          <w:p w14:paraId="3EFB0657">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19.290.000</w:t>
            </w:r>
          </w:p>
        </w:tc>
        <w:tc>
          <w:tcPr>
            <w:tcW w:w="1280" w:type="dxa"/>
          </w:tcPr>
          <w:p w14:paraId="1112750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19.080.000</w:t>
            </w:r>
          </w:p>
        </w:tc>
        <w:tc>
          <w:tcPr>
            <w:tcW w:w="1093" w:type="dxa"/>
            <w:shd w:val="clear" w:color="auto" w:fill="auto"/>
            <w:vAlign w:val="top"/>
          </w:tcPr>
          <w:p w14:paraId="244D631D">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68,56%</w:t>
            </w:r>
          </w:p>
        </w:tc>
        <w:tc>
          <w:tcPr>
            <w:tcW w:w="1094" w:type="dxa"/>
          </w:tcPr>
          <w:p w14:paraId="0EA25D3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98,91%</w:t>
            </w:r>
          </w:p>
        </w:tc>
        <w:tc>
          <w:tcPr>
            <w:tcW w:w="1132" w:type="dxa"/>
          </w:tcPr>
          <w:p w14:paraId="6ED29E5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4F86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650CA739">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.01.2.09.000</w:t>
            </w:r>
            <w:r>
              <w:rPr>
                <w:rFonts w:hint="default" w:ascii="Arial" w:hAnsi="Arial" w:cs="Arial"/>
                <w:sz w:val="15"/>
                <w:szCs w:val="15"/>
                <w:lang w:val="en-US"/>
              </w:rPr>
              <w:t>9</w:t>
            </w:r>
          </w:p>
        </w:tc>
        <w:tc>
          <w:tcPr>
            <w:tcW w:w="2507" w:type="dxa"/>
          </w:tcPr>
          <w:p w14:paraId="68A19B2E">
            <w:pPr>
              <w:spacing w:after="0" w:line="240" w:lineRule="auto"/>
              <w:jc w:val="left"/>
              <w:rPr>
                <w:rFonts w:hint="default" w:ascii="Arial" w:hAnsi="Arial" w:cs="Arial"/>
                <w:b w:val="0"/>
                <w:bCs w:val="0"/>
                <w:sz w:val="15"/>
                <w:szCs w:val="15"/>
              </w:rPr>
            </w:pPr>
            <w:r>
              <w:rPr>
                <w:rFonts w:hint="default" w:ascii="Arial" w:hAnsi="Arial"/>
                <w:b w:val="0"/>
                <w:bCs w:val="0"/>
                <w:sz w:val="15"/>
                <w:szCs w:val="15"/>
              </w:rPr>
              <w:t>Pemeliharaan/Rehabilitasi Gedung Kantor dan Bangunan Lainnya</w:t>
            </w:r>
          </w:p>
        </w:tc>
        <w:tc>
          <w:tcPr>
            <w:tcW w:w="1253" w:type="dxa"/>
          </w:tcPr>
          <w:p w14:paraId="4999DAD7">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59.997.570</w:t>
            </w:r>
          </w:p>
        </w:tc>
        <w:tc>
          <w:tcPr>
            <w:tcW w:w="1225" w:type="dxa"/>
          </w:tcPr>
          <w:p w14:paraId="0F45C77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12.293.000</w:t>
            </w:r>
          </w:p>
        </w:tc>
        <w:tc>
          <w:tcPr>
            <w:tcW w:w="1280" w:type="dxa"/>
          </w:tcPr>
          <w:p w14:paraId="6ED1A16B">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12.208.000</w:t>
            </w:r>
          </w:p>
        </w:tc>
        <w:tc>
          <w:tcPr>
            <w:tcW w:w="1093" w:type="dxa"/>
            <w:shd w:val="clear" w:color="auto" w:fill="auto"/>
            <w:vAlign w:val="top"/>
          </w:tcPr>
          <w:p w14:paraId="583A17EA">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20,35%</w:t>
            </w:r>
          </w:p>
        </w:tc>
        <w:tc>
          <w:tcPr>
            <w:tcW w:w="1094" w:type="dxa"/>
          </w:tcPr>
          <w:p w14:paraId="22C12CF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99,31%</w:t>
            </w:r>
          </w:p>
        </w:tc>
        <w:tc>
          <w:tcPr>
            <w:tcW w:w="1132" w:type="dxa"/>
          </w:tcPr>
          <w:p w14:paraId="5E00B651">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090A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8DB3E2" w:themeFill="text2" w:themeFillTint="66"/>
          </w:tcPr>
          <w:p w14:paraId="7C54340B">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.02</w:t>
            </w:r>
          </w:p>
        </w:tc>
        <w:tc>
          <w:tcPr>
            <w:tcW w:w="2507" w:type="dxa"/>
            <w:shd w:val="clear" w:color="auto" w:fill="8DB3E2" w:themeFill="text2" w:themeFillTint="66"/>
          </w:tcPr>
          <w:p w14:paraId="7D3E03FF">
            <w:pPr>
              <w:spacing w:after="0" w:line="240" w:lineRule="auto"/>
              <w:jc w:val="left"/>
              <w:rPr>
                <w:rFonts w:hint="default" w:ascii="Arial" w:hAnsi="Arial" w:cs="Arial"/>
                <w:b/>
                <w:bCs/>
                <w:sz w:val="15"/>
                <w:szCs w:val="15"/>
              </w:rPr>
            </w:pPr>
            <w:r>
              <w:rPr>
                <w:rFonts w:hint="default" w:ascii="Arial" w:hAnsi="Arial"/>
                <w:b/>
                <w:bCs/>
                <w:sz w:val="15"/>
                <w:szCs w:val="15"/>
              </w:rPr>
              <w:t>Program Pengembangan Iklim Penanaman Modal</w:t>
            </w:r>
          </w:p>
        </w:tc>
        <w:tc>
          <w:tcPr>
            <w:tcW w:w="1253" w:type="dxa"/>
            <w:shd w:val="clear" w:color="auto" w:fill="8DB3E2" w:themeFill="text2" w:themeFillTint="66"/>
          </w:tcPr>
          <w:p w14:paraId="0DAD03F9">
            <w:pPr>
              <w:spacing w:after="0" w:line="240" w:lineRule="auto"/>
              <w:jc w:val="right"/>
              <w:rPr>
                <w:rFonts w:hint="default" w:ascii="Arial" w:hAnsi="Arial"/>
                <w:b/>
                <w:bCs/>
                <w:sz w:val="15"/>
                <w:szCs w:val="15"/>
                <w:lang w:val="en-US"/>
              </w:rPr>
            </w:pPr>
            <w:r>
              <w:rPr>
                <w:rFonts w:hint="default" w:ascii="Arial" w:hAnsi="Arial"/>
                <w:b/>
                <w:bCs/>
                <w:sz w:val="15"/>
                <w:szCs w:val="15"/>
                <w:lang w:val="en-US"/>
              </w:rPr>
              <w:t>179.980.800</w:t>
            </w:r>
          </w:p>
        </w:tc>
        <w:tc>
          <w:tcPr>
            <w:tcW w:w="1225" w:type="dxa"/>
            <w:shd w:val="clear" w:color="auto" w:fill="8DB3E2" w:themeFill="text2" w:themeFillTint="66"/>
          </w:tcPr>
          <w:p w14:paraId="17BD6EFA">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158.694.000</w:t>
            </w:r>
          </w:p>
        </w:tc>
        <w:tc>
          <w:tcPr>
            <w:tcW w:w="1280" w:type="dxa"/>
            <w:shd w:val="clear" w:color="auto" w:fill="8DB3E2" w:themeFill="text2" w:themeFillTint="66"/>
          </w:tcPr>
          <w:p w14:paraId="1649DC7D">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106.814.221</w:t>
            </w:r>
          </w:p>
        </w:tc>
        <w:tc>
          <w:tcPr>
            <w:tcW w:w="1093" w:type="dxa"/>
            <w:shd w:val="clear" w:color="auto" w:fill="8DB3E2" w:themeFill="text2" w:themeFillTint="66"/>
          </w:tcPr>
          <w:p w14:paraId="72772841">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59,35%</w:t>
            </w:r>
          </w:p>
        </w:tc>
        <w:tc>
          <w:tcPr>
            <w:tcW w:w="1094" w:type="dxa"/>
            <w:shd w:val="clear" w:color="auto" w:fill="8DB3E2" w:themeFill="text2" w:themeFillTint="66"/>
          </w:tcPr>
          <w:p w14:paraId="5E38BA09">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67,31%</w:t>
            </w:r>
          </w:p>
        </w:tc>
        <w:tc>
          <w:tcPr>
            <w:tcW w:w="1132" w:type="dxa"/>
            <w:shd w:val="clear" w:color="auto" w:fill="8DB3E2" w:themeFill="text2" w:themeFillTint="66"/>
          </w:tcPr>
          <w:p w14:paraId="20818503">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w:t>
            </w:r>
          </w:p>
        </w:tc>
      </w:tr>
      <w:tr w14:paraId="1CC1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029EFC96">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.02.2.01</w:t>
            </w:r>
          </w:p>
        </w:tc>
        <w:tc>
          <w:tcPr>
            <w:tcW w:w="2507" w:type="dxa"/>
            <w:shd w:val="clear" w:color="auto" w:fill="D6E3BC" w:themeFill="accent3" w:themeFillTint="66"/>
          </w:tcPr>
          <w:p w14:paraId="472E9C86">
            <w:pPr>
              <w:spacing w:after="0" w:line="240" w:lineRule="auto"/>
              <w:jc w:val="left"/>
              <w:rPr>
                <w:rFonts w:hint="default" w:ascii="Arial" w:hAnsi="Arial" w:cs="Arial"/>
                <w:b/>
                <w:bCs/>
                <w:sz w:val="15"/>
                <w:szCs w:val="15"/>
              </w:rPr>
            </w:pPr>
            <w:r>
              <w:rPr>
                <w:rFonts w:hint="default" w:ascii="Arial" w:hAnsi="Arial"/>
                <w:b/>
                <w:bCs/>
                <w:sz w:val="15"/>
                <w:szCs w:val="15"/>
              </w:rPr>
              <w:t>Penetapan Pemberian Fasilitas/Insentif Dibidang Penanaman Modal yang menjadi Kewenangan Daerah Kabupaten/Kota</w:t>
            </w:r>
          </w:p>
        </w:tc>
        <w:tc>
          <w:tcPr>
            <w:tcW w:w="1253" w:type="dxa"/>
            <w:shd w:val="clear" w:color="auto" w:fill="D6E3BC" w:themeFill="accent3" w:themeFillTint="66"/>
          </w:tcPr>
          <w:p w14:paraId="11307C1E">
            <w:pPr>
              <w:spacing w:after="0" w:line="240" w:lineRule="auto"/>
              <w:jc w:val="right"/>
              <w:rPr>
                <w:rFonts w:hint="default" w:ascii="Arial" w:hAnsi="Arial"/>
                <w:b/>
                <w:bCs/>
                <w:sz w:val="15"/>
                <w:szCs w:val="15"/>
                <w:lang w:val="en-US"/>
              </w:rPr>
            </w:pPr>
            <w:r>
              <w:rPr>
                <w:rFonts w:hint="default" w:ascii="Arial" w:hAnsi="Arial"/>
                <w:b/>
                <w:bCs/>
                <w:sz w:val="15"/>
                <w:szCs w:val="15"/>
                <w:lang w:val="en-US"/>
              </w:rPr>
              <w:t>179.980.800</w:t>
            </w:r>
          </w:p>
        </w:tc>
        <w:tc>
          <w:tcPr>
            <w:tcW w:w="1225" w:type="dxa"/>
            <w:shd w:val="clear" w:color="auto" w:fill="D6E3BC" w:themeFill="accent3" w:themeFillTint="66"/>
          </w:tcPr>
          <w:p w14:paraId="019F6F39">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158.694.000</w:t>
            </w:r>
          </w:p>
        </w:tc>
        <w:tc>
          <w:tcPr>
            <w:tcW w:w="1280" w:type="dxa"/>
            <w:shd w:val="clear" w:color="auto" w:fill="D6E3BC" w:themeFill="accent3" w:themeFillTint="66"/>
          </w:tcPr>
          <w:p w14:paraId="71A098D0">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106.814.221</w:t>
            </w:r>
          </w:p>
        </w:tc>
        <w:tc>
          <w:tcPr>
            <w:tcW w:w="1093" w:type="dxa"/>
            <w:shd w:val="clear" w:color="auto" w:fill="D6E3BC" w:themeFill="accent3" w:themeFillTint="66"/>
            <w:vAlign w:val="top"/>
          </w:tcPr>
          <w:p w14:paraId="638C2C90">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59,35%</w:t>
            </w:r>
          </w:p>
        </w:tc>
        <w:tc>
          <w:tcPr>
            <w:tcW w:w="1094" w:type="dxa"/>
            <w:shd w:val="clear" w:color="auto" w:fill="D6E3BC" w:themeFill="accent3" w:themeFillTint="66"/>
          </w:tcPr>
          <w:p w14:paraId="6EFBE1EB">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67,31%</w:t>
            </w:r>
          </w:p>
        </w:tc>
        <w:tc>
          <w:tcPr>
            <w:tcW w:w="1132" w:type="dxa"/>
            <w:shd w:val="clear" w:color="auto" w:fill="D6E3BC" w:themeFill="accent3" w:themeFillTint="66"/>
          </w:tcPr>
          <w:p w14:paraId="3E9C8B59">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w:t>
            </w:r>
          </w:p>
        </w:tc>
      </w:tr>
      <w:tr w14:paraId="5570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4B9BD3AA">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.1</w:t>
            </w:r>
            <w:r>
              <w:rPr>
                <w:rFonts w:hint="default" w:ascii="Arial" w:hAnsi="Arial" w:cs="Arial"/>
                <w:sz w:val="15"/>
                <w:szCs w:val="15"/>
                <w:lang w:val="en-US"/>
              </w:rPr>
              <w:t>8</w:t>
            </w:r>
            <w:r>
              <w:rPr>
                <w:rFonts w:hint="default" w:ascii="Arial" w:hAnsi="Arial" w:cs="Arial"/>
                <w:sz w:val="15"/>
                <w:szCs w:val="15"/>
              </w:rPr>
              <w:t>.02.2.01.000</w:t>
            </w:r>
            <w:r>
              <w:rPr>
                <w:rFonts w:hint="default" w:ascii="Arial" w:hAnsi="Arial" w:cs="Arial"/>
                <w:sz w:val="15"/>
                <w:szCs w:val="15"/>
                <w:lang w:val="en-US"/>
              </w:rPr>
              <w:t>4</w:t>
            </w:r>
          </w:p>
        </w:tc>
        <w:tc>
          <w:tcPr>
            <w:tcW w:w="2507" w:type="dxa"/>
          </w:tcPr>
          <w:p w14:paraId="5EF312BF">
            <w:pPr>
              <w:spacing w:after="0" w:line="240" w:lineRule="auto"/>
              <w:jc w:val="left"/>
              <w:rPr>
                <w:rFonts w:hint="default" w:ascii="Arial" w:hAnsi="Arial" w:cs="Arial"/>
                <w:b w:val="0"/>
                <w:bCs w:val="0"/>
                <w:sz w:val="15"/>
                <w:szCs w:val="15"/>
              </w:rPr>
            </w:pPr>
            <w:r>
              <w:rPr>
                <w:rFonts w:hint="default" w:ascii="Arial" w:hAnsi="Arial"/>
                <w:b w:val="0"/>
                <w:bCs w:val="0"/>
                <w:sz w:val="15"/>
                <w:szCs w:val="15"/>
              </w:rPr>
              <w:t>Rekomendasi Kebijakan Sektor Usaha yang regulasinya diharmonisasi terkait Perizinan Berusaha Berbasis Risiko</w:t>
            </w:r>
          </w:p>
        </w:tc>
        <w:tc>
          <w:tcPr>
            <w:tcW w:w="1253" w:type="dxa"/>
          </w:tcPr>
          <w:p w14:paraId="7DCDD06B">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179.980.800</w:t>
            </w:r>
          </w:p>
        </w:tc>
        <w:tc>
          <w:tcPr>
            <w:tcW w:w="1225" w:type="dxa"/>
          </w:tcPr>
          <w:p w14:paraId="097A7D1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158.694.000</w:t>
            </w:r>
          </w:p>
        </w:tc>
        <w:tc>
          <w:tcPr>
            <w:tcW w:w="1280" w:type="dxa"/>
          </w:tcPr>
          <w:p w14:paraId="03359154">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106.814.221</w:t>
            </w:r>
          </w:p>
        </w:tc>
        <w:tc>
          <w:tcPr>
            <w:tcW w:w="1093" w:type="dxa"/>
            <w:shd w:val="clear" w:color="auto" w:fill="auto"/>
            <w:vAlign w:val="top"/>
          </w:tcPr>
          <w:p w14:paraId="1AE0EF9B">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59,35%</w:t>
            </w:r>
          </w:p>
        </w:tc>
        <w:tc>
          <w:tcPr>
            <w:tcW w:w="1094" w:type="dxa"/>
          </w:tcPr>
          <w:p w14:paraId="19800EE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67,31%</w:t>
            </w:r>
          </w:p>
        </w:tc>
        <w:tc>
          <w:tcPr>
            <w:tcW w:w="1132" w:type="dxa"/>
          </w:tcPr>
          <w:p w14:paraId="0ED1D1C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w:t>
            </w:r>
          </w:p>
        </w:tc>
      </w:tr>
      <w:tr w14:paraId="795F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8DB3E2" w:themeFill="text2" w:themeFillTint="66"/>
          </w:tcPr>
          <w:p w14:paraId="68ACEDC5">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.03</w:t>
            </w:r>
          </w:p>
        </w:tc>
        <w:tc>
          <w:tcPr>
            <w:tcW w:w="2507" w:type="dxa"/>
            <w:shd w:val="clear" w:color="auto" w:fill="8DB3E2" w:themeFill="text2" w:themeFillTint="66"/>
          </w:tcPr>
          <w:p w14:paraId="386F6598">
            <w:pPr>
              <w:spacing w:after="0" w:line="240" w:lineRule="auto"/>
              <w:jc w:val="left"/>
              <w:rPr>
                <w:rFonts w:hint="default" w:ascii="Arial" w:hAnsi="Arial" w:cs="Arial"/>
                <w:b/>
                <w:bCs/>
                <w:sz w:val="15"/>
                <w:szCs w:val="15"/>
              </w:rPr>
            </w:pPr>
            <w:r>
              <w:rPr>
                <w:rFonts w:hint="default" w:ascii="Arial" w:hAnsi="Arial"/>
                <w:b/>
                <w:bCs/>
                <w:sz w:val="15"/>
                <w:szCs w:val="15"/>
              </w:rPr>
              <w:t>Program Promosi Penanaman Modal</w:t>
            </w:r>
          </w:p>
        </w:tc>
        <w:tc>
          <w:tcPr>
            <w:tcW w:w="1253" w:type="dxa"/>
            <w:shd w:val="clear" w:color="auto" w:fill="8DB3E2" w:themeFill="text2" w:themeFillTint="66"/>
          </w:tcPr>
          <w:p w14:paraId="285B61AF">
            <w:pPr>
              <w:spacing w:after="0" w:line="240" w:lineRule="auto"/>
              <w:jc w:val="right"/>
              <w:rPr>
                <w:rFonts w:hint="default" w:ascii="Arial" w:hAnsi="Arial"/>
                <w:b/>
                <w:bCs/>
                <w:sz w:val="15"/>
                <w:szCs w:val="15"/>
                <w:lang w:val="en-US"/>
              </w:rPr>
            </w:pPr>
            <w:r>
              <w:rPr>
                <w:rFonts w:hint="default" w:ascii="Arial" w:hAnsi="Arial"/>
                <w:b/>
                <w:bCs/>
                <w:sz w:val="15"/>
                <w:szCs w:val="15"/>
                <w:lang w:val="en-US"/>
              </w:rPr>
              <w:t>535.974.300</w:t>
            </w:r>
          </w:p>
        </w:tc>
        <w:tc>
          <w:tcPr>
            <w:tcW w:w="1225" w:type="dxa"/>
            <w:shd w:val="clear" w:color="auto" w:fill="8DB3E2" w:themeFill="text2" w:themeFillTint="66"/>
          </w:tcPr>
          <w:p w14:paraId="1B24EA2A">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210.792.100</w:t>
            </w:r>
          </w:p>
        </w:tc>
        <w:tc>
          <w:tcPr>
            <w:tcW w:w="1280" w:type="dxa"/>
            <w:shd w:val="clear" w:color="auto" w:fill="8DB3E2" w:themeFill="text2" w:themeFillTint="66"/>
          </w:tcPr>
          <w:p w14:paraId="44CE9B1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158.811.603</w:t>
            </w:r>
          </w:p>
        </w:tc>
        <w:tc>
          <w:tcPr>
            <w:tcW w:w="1093" w:type="dxa"/>
            <w:shd w:val="clear" w:color="auto" w:fill="8DB3E2" w:themeFill="text2" w:themeFillTint="66"/>
            <w:vAlign w:val="top"/>
          </w:tcPr>
          <w:p w14:paraId="387227C9">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29,63%</w:t>
            </w:r>
          </w:p>
        </w:tc>
        <w:tc>
          <w:tcPr>
            <w:tcW w:w="1094" w:type="dxa"/>
            <w:shd w:val="clear" w:color="auto" w:fill="8DB3E2" w:themeFill="text2" w:themeFillTint="66"/>
          </w:tcPr>
          <w:p w14:paraId="6256586A">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75,34%</w:t>
            </w:r>
          </w:p>
        </w:tc>
        <w:tc>
          <w:tcPr>
            <w:tcW w:w="1132" w:type="dxa"/>
            <w:shd w:val="clear" w:color="auto" w:fill="8DB3E2" w:themeFill="text2" w:themeFillTint="66"/>
          </w:tcPr>
          <w:p w14:paraId="5B5C0ED5">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w:t>
            </w:r>
          </w:p>
        </w:tc>
      </w:tr>
      <w:tr w14:paraId="4FC9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6D59EA3">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.1</w:t>
            </w:r>
            <w:r>
              <w:rPr>
                <w:rFonts w:hint="default" w:ascii="Arial" w:hAnsi="Arial" w:cs="Arial"/>
                <w:b/>
                <w:bCs/>
                <w:sz w:val="15"/>
                <w:szCs w:val="15"/>
                <w:lang w:val="en-US"/>
              </w:rPr>
              <w:t>8</w:t>
            </w:r>
            <w:r>
              <w:rPr>
                <w:rFonts w:hint="default" w:ascii="Arial" w:hAnsi="Arial" w:cs="Arial"/>
                <w:b/>
                <w:bCs/>
                <w:sz w:val="15"/>
                <w:szCs w:val="15"/>
              </w:rPr>
              <w:t>.03.2.01</w:t>
            </w:r>
          </w:p>
        </w:tc>
        <w:tc>
          <w:tcPr>
            <w:tcW w:w="2507" w:type="dxa"/>
            <w:shd w:val="clear" w:color="auto" w:fill="D6E3BC" w:themeFill="accent3" w:themeFillTint="66"/>
          </w:tcPr>
          <w:p w14:paraId="41E4CFC3">
            <w:pPr>
              <w:spacing w:after="0" w:line="240" w:lineRule="auto"/>
              <w:jc w:val="left"/>
              <w:rPr>
                <w:rFonts w:hint="default" w:ascii="Arial" w:hAnsi="Arial" w:cs="Arial"/>
                <w:b/>
                <w:bCs/>
                <w:sz w:val="15"/>
                <w:szCs w:val="15"/>
              </w:rPr>
            </w:pPr>
            <w:r>
              <w:rPr>
                <w:rFonts w:hint="default" w:ascii="Arial" w:hAnsi="Arial"/>
                <w:b/>
                <w:bCs/>
                <w:sz w:val="15"/>
                <w:szCs w:val="15"/>
              </w:rPr>
              <w:t>Penyelenggaraan Promosi Penanaman Modal yang menjadi Kewenangan Daerah Kabupaten/Kota</w:t>
            </w:r>
          </w:p>
        </w:tc>
        <w:tc>
          <w:tcPr>
            <w:tcW w:w="1253" w:type="dxa"/>
            <w:shd w:val="clear" w:color="auto" w:fill="D6E3BC" w:themeFill="accent3" w:themeFillTint="66"/>
          </w:tcPr>
          <w:p w14:paraId="694CB47B">
            <w:pPr>
              <w:spacing w:after="0" w:line="240" w:lineRule="auto"/>
              <w:jc w:val="right"/>
              <w:rPr>
                <w:rFonts w:hint="default" w:ascii="Arial" w:hAnsi="Arial"/>
                <w:b/>
                <w:bCs/>
                <w:sz w:val="15"/>
                <w:szCs w:val="15"/>
                <w:lang w:val="en-US"/>
              </w:rPr>
            </w:pPr>
            <w:r>
              <w:rPr>
                <w:rFonts w:hint="default" w:ascii="Arial" w:hAnsi="Arial"/>
                <w:b/>
                <w:bCs/>
                <w:sz w:val="15"/>
                <w:szCs w:val="15"/>
                <w:lang w:val="en-US"/>
              </w:rPr>
              <w:t>535.974.300</w:t>
            </w:r>
          </w:p>
        </w:tc>
        <w:tc>
          <w:tcPr>
            <w:tcW w:w="1225" w:type="dxa"/>
            <w:shd w:val="clear" w:color="auto" w:fill="D6E3BC" w:themeFill="accent3" w:themeFillTint="66"/>
          </w:tcPr>
          <w:p w14:paraId="2A5B6164">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210.792.100</w:t>
            </w:r>
          </w:p>
        </w:tc>
        <w:tc>
          <w:tcPr>
            <w:tcW w:w="1280" w:type="dxa"/>
            <w:shd w:val="clear" w:color="auto" w:fill="D6E3BC" w:themeFill="accent3" w:themeFillTint="66"/>
          </w:tcPr>
          <w:p w14:paraId="6D125D66">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158.811.603</w:t>
            </w:r>
          </w:p>
        </w:tc>
        <w:tc>
          <w:tcPr>
            <w:tcW w:w="1093" w:type="dxa"/>
            <w:shd w:val="clear" w:color="auto" w:fill="D6E3BC" w:themeFill="accent3" w:themeFillTint="66"/>
            <w:vAlign w:val="top"/>
          </w:tcPr>
          <w:p w14:paraId="1A724877">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29,63%</w:t>
            </w:r>
          </w:p>
        </w:tc>
        <w:tc>
          <w:tcPr>
            <w:tcW w:w="1094" w:type="dxa"/>
            <w:shd w:val="clear" w:color="auto" w:fill="D6E3BC" w:themeFill="accent3" w:themeFillTint="66"/>
          </w:tcPr>
          <w:p w14:paraId="5AF685CF">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75,34%</w:t>
            </w:r>
          </w:p>
        </w:tc>
        <w:tc>
          <w:tcPr>
            <w:tcW w:w="1132" w:type="dxa"/>
            <w:shd w:val="clear" w:color="auto" w:fill="D6E3BC" w:themeFill="accent3" w:themeFillTint="66"/>
          </w:tcPr>
          <w:p w14:paraId="3ACEE7AB">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w:t>
            </w:r>
          </w:p>
        </w:tc>
      </w:tr>
      <w:tr w14:paraId="3DA2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7780C0E6">
            <w:pPr>
              <w:spacing w:after="0" w:line="240" w:lineRule="auto"/>
              <w:jc w:val="left"/>
              <w:rPr>
                <w:rFonts w:hint="default" w:ascii="Arial" w:hAnsi="Arial" w:cs="Arial"/>
                <w:b w:val="0"/>
                <w:bCs w:val="0"/>
                <w:sz w:val="15"/>
                <w:szCs w:val="15"/>
              </w:rPr>
            </w:pPr>
            <w:r>
              <w:rPr>
                <w:rFonts w:hint="default" w:ascii="Arial" w:hAnsi="Arial" w:cs="Arial"/>
                <w:b w:val="0"/>
                <w:bCs w:val="0"/>
                <w:sz w:val="15"/>
                <w:szCs w:val="15"/>
                <w:lang w:val="en-US"/>
              </w:rPr>
              <w:t>2</w:t>
            </w:r>
            <w:r>
              <w:rPr>
                <w:rFonts w:hint="default" w:ascii="Arial" w:hAnsi="Arial" w:cs="Arial"/>
                <w:b w:val="0"/>
                <w:bCs w:val="0"/>
                <w:sz w:val="15"/>
                <w:szCs w:val="15"/>
              </w:rPr>
              <w:t>.1</w:t>
            </w:r>
            <w:r>
              <w:rPr>
                <w:rFonts w:hint="default" w:ascii="Arial" w:hAnsi="Arial" w:cs="Arial"/>
                <w:b w:val="0"/>
                <w:bCs w:val="0"/>
                <w:sz w:val="15"/>
                <w:szCs w:val="15"/>
                <w:lang w:val="en-US"/>
              </w:rPr>
              <w:t>8</w:t>
            </w:r>
            <w:r>
              <w:rPr>
                <w:rFonts w:hint="default" w:ascii="Arial" w:hAnsi="Arial" w:cs="Arial"/>
                <w:b w:val="0"/>
                <w:bCs w:val="0"/>
                <w:sz w:val="15"/>
                <w:szCs w:val="15"/>
              </w:rPr>
              <w:t>.03.2.01.000</w:t>
            </w:r>
            <w:r>
              <w:rPr>
                <w:rFonts w:hint="default" w:ascii="Arial" w:hAnsi="Arial" w:cs="Arial"/>
                <w:b w:val="0"/>
                <w:bCs w:val="0"/>
                <w:sz w:val="15"/>
                <w:szCs w:val="15"/>
                <w:lang w:val="en-US"/>
              </w:rPr>
              <w:t>2</w:t>
            </w:r>
          </w:p>
        </w:tc>
        <w:tc>
          <w:tcPr>
            <w:tcW w:w="2507" w:type="dxa"/>
          </w:tcPr>
          <w:p w14:paraId="1B37E3F3">
            <w:pPr>
              <w:spacing w:after="0" w:line="240" w:lineRule="auto"/>
              <w:jc w:val="left"/>
              <w:rPr>
                <w:rFonts w:hint="default" w:ascii="Arial" w:hAnsi="Arial" w:cs="Arial"/>
                <w:b w:val="0"/>
                <w:bCs w:val="0"/>
                <w:sz w:val="15"/>
                <w:szCs w:val="15"/>
              </w:rPr>
            </w:pPr>
            <w:r>
              <w:rPr>
                <w:rFonts w:hint="default" w:ascii="Arial" w:hAnsi="Arial"/>
                <w:b w:val="0"/>
                <w:bCs w:val="0"/>
                <w:sz w:val="15"/>
                <w:szCs w:val="15"/>
              </w:rPr>
              <w:t xml:space="preserve"> Pelaksanaan Kegiatan Promosi Penanaman Modal Daerah Kabupaten/Kota</w:t>
            </w:r>
          </w:p>
        </w:tc>
        <w:tc>
          <w:tcPr>
            <w:tcW w:w="1253" w:type="dxa"/>
          </w:tcPr>
          <w:p w14:paraId="102724E3">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109.995.500</w:t>
            </w:r>
          </w:p>
        </w:tc>
        <w:tc>
          <w:tcPr>
            <w:tcW w:w="1225" w:type="dxa"/>
          </w:tcPr>
          <w:p w14:paraId="4BE0C0D9">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125.261.000</w:t>
            </w:r>
          </w:p>
        </w:tc>
        <w:tc>
          <w:tcPr>
            <w:tcW w:w="1280" w:type="dxa"/>
          </w:tcPr>
          <w:p w14:paraId="7F59ACF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75.146.543</w:t>
            </w:r>
          </w:p>
        </w:tc>
        <w:tc>
          <w:tcPr>
            <w:tcW w:w="1093" w:type="dxa"/>
            <w:shd w:val="clear" w:color="auto" w:fill="auto"/>
            <w:vAlign w:val="top"/>
          </w:tcPr>
          <w:p w14:paraId="772F7F0D">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68,32%</w:t>
            </w:r>
          </w:p>
        </w:tc>
        <w:tc>
          <w:tcPr>
            <w:tcW w:w="1094" w:type="dxa"/>
          </w:tcPr>
          <w:p w14:paraId="2226135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59,99%</w:t>
            </w:r>
          </w:p>
        </w:tc>
        <w:tc>
          <w:tcPr>
            <w:tcW w:w="1132" w:type="dxa"/>
          </w:tcPr>
          <w:p w14:paraId="4614F33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R</w:t>
            </w:r>
          </w:p>
        </w:tc>
      </w:tr>
      <w:tr w14:paraId="3DD5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342E79DC">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.03.2.01.000</w:t>
            </w:r>
            <w:r>
              <w:rPr>
                <w:rFonts w:hint="default" w:ascii="Arial" w:hAnsi="Arial" w:cs="Arial"/>
                <w:sz w:val="15"/>
                <w:szCs w:val="15"/>
                <w:lang w:val="en-US"/>
              </w:rPr>
              <w:t>3</w:t>
            </w:r>
          </w:p>
        </w:tc>
        <w:tc>
          <w:tcPr>
            <w:tcW w:w="2507" w:type="dxa"/>
          </w:tcPr>
          <w:p w14:paraId="62237C72">
            <w:pPr>
              <w:spacing w:after="0" w:line="240" w:lineRule="auto"/>
              <w:jc w:val="left"/>
              <w:rPr>
                <w:rFonts w:hint="default" w:ascii="Arial" w:hAnsi="Arial" w:cs="Arial"/>
                <w:b w:val="0"/>
                <w:bCs w:val="0"/>
                <w:sz w:val="15"/>
                <w:szCs w:val="15"/>
              </w:rPr>
            </w:pPr>
            <w:r>
              <w:rPr>
                <w:rFonts w:hint="default" w:ascii="Arial" w:hAnsi="Arial"/>
                <w:b w:val="0"/>
                <w:bCs w:val="0"/>
                <w:sz w:val="15"/>
                <w:szCs w:val="15"/>
              </w:rPr>
              <w:t xml:space="preserve"> Penyusunan Strategi Promosi Penanaman Modal Kewenangan Kabupaten/Kota</w:t>
            </w:r>
          </w:p>
        </w:tc>
        <w:tc>
          <w:tcPr>
            <w:tcW w:w="1253" w:type="dxa"/>
          </w:tcPr>
          <w:p w14:paraId="546F7545">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425.978.800</w:t>
            </w:r>
          </w:p>
        </w:tc>
        <w:tc>
          <w:tcPr>
            <w:tcW w:w="1225" w:type="dxa"/>
          </w:tcPr>
          <w:p w14:paraId="107E70BF">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85.531.100</w:t>
            </w:r>
          </w:p>
        </w:tc>
        <w:tc>
          <w:tcPr>
            <w:tcW w:w="1280" w:type="dxa"/>
          </w:tcPr>
          <w:p w14:paraId="0B15E322">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83.665.060</w:t>
            </w:r>
          </w:p>
        </w:tc>
        <w:tc>
          <w:tcPr>
            <w:tcW w:w="1093" w:type="dxa"/>
          </w:tcPr>
          <w:p w14:paraId="4C46E027">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19,64%</w:t>
            </w:r>
          </w:p>
        </w:tc>
        <w:tc>
          <w:tcPr>
            <w:tcW w:w="1094" w:type="dxa"/>
          </w:tcPr>
          <w:p w14:paraId="2805673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97,82%</w:t>
            </w:r>
          </w:p>
        </w:tc>
        <w:tc>
          <w:tcPr>
            <w:tcW w:w="1132" w:type="dxa"/>
          </w:tcPr>
          <w:p w14:paraId="664B241D">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713B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8DB3E2" w:themeFill="text2" w:themeFillTint="66"/>
          </w:tcPr>
          <w:p w14:paraId="3B32CCBD">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w:t>
            </w:r>
            <w:r>
              <w:rPr>
                <w:rFonts w:hint="default" w:ascii="Arial" w:hAnsi="Arial" w:cs="Arial"/>
                <w:b/>
                <w:bCs/>
                <w:sz w:val="15"/>
                <w:szCs w:val="15"/>
                <w:lang w:val="en-US"/>
              </w:rPr>
              <w:t>18</w:t>
            </w:r>
            <w:r>
              <w:rPr>
                <w:rFonts w:hint="default" w:ascii="Arial" w:hAnsi="Arial" w:cs="Arial"/>
                <w:b/>
                <w:bCs/>
                <w:sz w:val="15"/>
                <w:szCs w:val="15"/>
              </w:rPr>
              <w:t>.0</w:t>
            </w:r>
            <w:r>
              <w:rPr>
                <w:rFonts w:hint="default" w:ascii="Arial" w:hAnsi="Arial" w:cs="Arial"/>
                <w:b/>
                <w:bCs/>
                <w:sz w:val="15"/>
                <w:szCs w:val="15"/>
                <w:lang w:val="en-US"/>
              </w:rPr>
              <w:t>4</w:t>
            </w:r>
          </w:p>
        </w:tc>
        <w:tc>
          <w:tcPr>
            <w:tcW w:w="2507" w:type="dxa"/>
            <w:shd w:val="clear" w:color="auto" w:fill="8DB3E2" w:themeFill="text2" w:themeFillTint="66"/>
          </w:tcPr>
          <w:p w14:paraId="2EB49D84">
            <w:pPr>
              <w:spacing w:after="0" w:line="240" w:lineRule="auto"/>
              <w:jc w:val="left"/>
              <w:rPr>
                <w:rFonts w:hint="default" w:ascii="Arial" w:hAnsi="Arial" w:cs="Arial"/>
                <w:b/>
                <w:bCs/>
                <w:sz w:val="15"/>
                <w:szCs w:val="15"/>
              </w:rPr>
            </w:pPr>
            <w:r>
              <w:rPr>
                <w:rFonts w:hint="default" w:ascii="Arial" w:hAnsi="Arial"/>
                <w:b/>
                <w:bCs/>
                <w:sz w:val="15"/>
                <w:szCs w:val="15"/>
              </w:rPr>
              <w:t>Program Pelayanan Penanaman Modal</w:t>
            </w:r>
          </w:p>
        </w:tc>
        <w:tc>
          <w:tcPr>
            <w:tcW w:w="1253" w:type="dxa"/>
            <w:shd w:val="clear" w:color="auto" w:fill="8DB3E2" w:themeFill="text2" w:themeFillTint="66"/>
          </w:tcPr>
          <w:p w14:paraId="6E145F4F">
            <w:pPr>
              <w:spacing w:after="0" w:line="240" w:lineRule="auto"/>
              <w:jc w:val="right"/>
              <w:rPr>
                <w:rFonts w:hint="default" w:ascii="Arial" w:hAnsi="Arial"/>
                <w:b/>
                <w:bCs/>
                <w:sz w:val="15"/>
                <w:szCs w:val="15"/>
                <w:lang w:val="en-US"/>
              </w:rPr>
            </w:pPr>
            <w:r>
              <w:rPr>
                <w:rFonts w:hint="default" w:ascii="Arial" w:hAnsi="Arial"/>
                <w:b/>
                <w:bCs/>
                <w:sz w:val="15"/>
                <w:szCs w:val="15"/>
                <w:lang w:val="en-US"/>
              </w:rPr>
              <w:t>924.614.200</w:t>
            </w:r>
          </w:p>
        </w:tc>
        <w:tc>
          <w:tcPr>
            <w:tcW w:w="1225" w:type="dxa"/>
            <w:shd w:val="clear" w:color="auto" w:fill="8DB3E2" w:themeFill="text2" w:themeFillTint="66"/>
          </w:tcPr>
          <w:p w14:paraId="25EA193D">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280.732.100</w:t>
            </w:r>
          </w:p>
        </w:tc>
        <w:tc>
          <w:tcPr>
            <w:tcW w:w="1280" w:type="dxa"/>
            <w:shd w:val="clear" w:color="auto" w:fill="8DB3E2" w:themeFill="text2" w:themeFillTint="66"/>
          </w:tcPr>
          <w:p w14:paraId="0118ED3C">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276.206.785</w:t>
            </w:r>
          </w:p>
        </w:tc>
        <w:tc>
          <w:tcPr>
            <w:tcW w:w="1093" w:type="dxa"/>
            <w:shd w:val="clear" w:color="auto" w:fill="8DB3E2" w:themeFill="text2" w:themeFillTint="66"/>
            <w:vAlign w:val="top"/>
          </w:tcPr>
          <w:p w14:paraId="03A3F6CA">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29,87%</w:t>
            </w:r>
          </w:p>
        </w:tc>
        <w:tc>
          <w:tcPr>
            <w:tcW w:w="1094" w:type="dxa"/>
            <w:shd w:val="clear" w:color="auto" w:fill="8DB3E2" w:themeFill="text2" w:themeFillTint="66"/>
          </w:tcPr>
          <w:p w14:paraId="1384A33C">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98,39%</w:t>
            </w:r>
          </w:p>
        </w:tc>
        <w:tc>
          <w:tcPr>
            <w:tcW w:w="1132" w:type="dxa"/>
            <w:shd w:val="clear" w:color="auto" w:fill="8DB3E2" w:themeFill="text2" w:themeFillTint="66"/>
          </w:tcPr>
          <w:p w14:paraId="0A597388">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0BD7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52E643B8">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w:t>
            </w:r>
            <w:r>
              <w:rPr>
                <w:rFonts w:hint="default" w:ascii="Arial" w:hAnsi="Arial" w:cs="Arial"/>
                <w:b/>
                <w:bCs/>
                <w:sz w:val="15"/>
                <w:szCs w:val="15"/>
                <w:lang w:val="en-US"/>
              </w:rPr>
              <w:t>18</w:t>
            </w:r>
            <w:r>
              <w:rPr>
                <w:rFonts w:hint="default" w:ascii="Arial" w:hAnsi="Arial" w:cs="Arial"/>
                <w:b/>
                <w:bCs/>
                <w:sz w:val="15"/>
                <w:szCs w:val="15"/>
              </w:rPr>
              <w:t>.0</w:t>
            </w:r>
            <w:r>
              <w:rPr>
                <w:rFonts w:hint="default" w:ascii="Arial" w:hAnsi="Arial" w:cs="Arial"/>
                <w:b/>
                <w:bCs/>
                <w:sz w:val="15"/>
                <w:szCs w:val="15"/>
                <w:lang w:val="en-US"/>
              </w:rPr>
              <w:t>4</w:t>
            </w:r>
            <w:r>
              <w:rPr>
                <w:rFonts w:hint="default" w:ascii="Arial" w:hAnsi="Arial" w:cs="Arial"/>
                <w:b/>
                <w:bCs/>
                <w:sz w:val="15"/>
                <w:szCs w:val="15"/>
              </w:rPr>
              <w:t>.2.0</w:t>
            </w:r>
            <w:r>
              <w:rPr>
                <w:rFonts w:hint="default" w:ascii="Arial" w:hAnsi="Arial" w:cs="Arial"/>
                <w:b/>
                <w:bCs/>
                <w:sz w:val="15"/>
                <w:szCs w:val="15"/>
                <w:lang w:val="en-US"/>
              </w:rPr>
              <w:t>1</w:t>
            </w:r>
          </w:p>
        </w:tc>
        <w:tc>
          <w:tcPr>
            <w:tcW w:w="2507" w:type="dxa"/>
            <w:shd w:val="clear" w:color="auto" w:fill="D6E3BC" w:themeFill="accent3" w:themeFillTint="66"/>
          </w:tcPr>
          <w:p w14:paraId="2E0FF9C0">
            <w:pPr>
              <w:spacing w:after="0" w:line="240" w:lineRule="auto"/>
              <w:jc w:val="left"/>
              <w:rPr>
                <w:rFonts w:hint="default" w:ascii="Arial" w:hAnsi="Arial" w:cs="Arial"/>
                <w:b/>
                <w:bCs/>
                <w:sz w:val="15"/>
                <w:szCs w:val="15"/>
              </w:rPr>
            </w:pPr>
            <w:r>
              <w:rPr>
                <w:rFonts w:hint="default" w:ascii="Arial" w:hAnsi="Arial"/>
                <w:b/>
                <w:bCs/>
                <w:sz w:val="15"/>
                <w:szCs w:val="15"/>
              </w:rPr>
              <w:t>Pelayanan Perizinan dan Non Perizinan secara Terpadu Satu Pintu dibidang Penanaman Modal yang menjadi Kewenangan Daerah Kabupaten/Kota</w:t>
            </w:r>
          </w:p>
        </w:tc>
        <w:tc>
          <w:tcPr>
            <w:tcW w:w="1253" w:type="dxa"/>
            <w:shd w:val="clear" w:color="auto" w:fill="D6E3BC" w:themeFill="accent3" w:themeFillTint="66"/>
          </w:tcPr>
          <w:p w14:paraId="73104FE3">
            <w:pPr>
              <w:spacing w:after="0" w:line="240" w:lineRule="auto"/>
              <w:jc w:val="right"/>
              <w:rPr>
                <w:rFonts w:hint="default" w:ascii="Arial" w:hAnsi="Arial"/>
                <w:b/>
                <w:bCs/>
                <w:sz w:val="15"/>
                <w:szCs w:val="15"/>
                <w:lang w:val="en-US"/>
              </w:rPr>
            </w:pPr>
            <w:r>
              <w:rPr>
                <w:rFonts w:hint="default" w:ascii="Arial" w:hAnsi="Arial"/>
                <w:b/>
                <w:bCs/>
                <w:sz w:val="15"/>
                <w:szCs w:val="15"/>
                <w:lang w:val="en-US"/>
              </w:rPr>
              <w:t>924.614.200</w:t>
            </w:r>
          </w:p>
        </w:tc>
        <w:tc>
          <w:tcPr>
            <w:tcW w:w="1225" w:type="dxa"/>
            <w:shd w:val="clear" w:color="auto" w:fill="D6E3BC" w:themeFill="accent3" w:themeFillTint="66"/>
          </w:tcPr>
          <w:p w14:paraId="2475B671">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280.732.100</w:t>
            </w:r>
          </w:p>
        </w:tc>
        <w:tc>
          <w:tcPr>
            <w:tcW w:w="1280" w:type="dxa"/>
            <w:shd w:val="clear" w:color="auto" w:fill="D6E3BC" w:themeFill="accent3" w:themeFillTint="66"/>
          </w:tcPr>
          <w:p w14:paraId="45615B5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276.206.785</w:t>
            </w:r>
          </w:p>
        </w:tc>
        <w:tc>
          <w:tcPr>
            <w:tcW w:w="1093" w:type="dxa"/>
            <w:shd w:val="clear" w:color="auto" w:fill="D6E3BC" w:themeFill="accent3" w:themeFillTint="66"/>
            <w:vAlign w:val="top"/>
          </w:tcPr>
          <w:p w14:paraId="18A71DBD">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29,87%</w:t>
            </w:r>
          </w:p>
        </w:tc>
        <w:tc>
          <w:tcPr>
            <w:tcW w:w="1094" w:type="dxa"/>
            <w:shd w:val="clear" w:color="auto" w:fill="D6E3BC" w:themeFill="accent3" w:themeFillTint="66"/>
          </w:tcPr>
          <w:p w14:paraId="3200DFF7">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98,39%</w:t>
            </w:r>
          </w:p>
        </w:tc>
        <w:tc>
          <w:tcPr>
            <w:tcW w:w="1132" w:type="dxa"/>
            <w:shd w:val="clear" w:color="auto" w:fill="D6E3BC" w:themeFill="accent3" w:themeFillTint="66"/>
          </w:tcPr>
          <w:p w14:paraId="17D5FDA9">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ST</w:t>
            </w:r>
          </w:p>
        </w:tc>
      </w:tr>
      <w:tr w14:paraId="628E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445C8CA7">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w:t>
            </w:r>
            <w:r>
              <w:rPr>
                <w:rFonts w:hint="default" w:ascii="Arial" w:hAnsi="Arial" w:cs="Arial"/>
                <w:sz w:val="15"/>
                <w:szCs w:val="15"/>
                <w:lang w:val="en-US"/>
              </w:rPr>
              <w:t>4</w:t>
            </w:r>
            <w:r>
              <w:rPr>
                <w:rFonts w:hint="default" w:ascii="Arial" w:hAnsi="Arial" w:cs="Arial"/>
                <w:sz w:val="15"/>
                <w:szCs w:val="15"/>
              </w:rPr>
              <w:t>.2.0</w:t>
            </w:r>
            <w:r>
              <w:rPr>
                <w:rFonts w:hint="default" w:ascii="Arial" w:hAnsi="Arial" w:cs="Arial"/>
                <w:sz w:val="15"/>
                <w:szCs w:val="15"/>
                <w:lang w:val="en-US"/>
              </w:rPr>
              <w:t>1</w:t>
            </w:r>
            <w:r>
              <w:rPr>
                <w:rFonts w:hint="default" w:ascii="Arial" w:hAnsi="Arial" w:cs="Arial"/>
                <w:sz w:val="15"/>
                <w:szCs w:val="15"/>
              </w:rPr>
              <w:t>.000</w:t>
            </w:r>
            <w:r>
              <w:rPr>
                <w:rFonts w:hint="default" w:ascii="Arial" w:hAnsi="Arial" w:cs="Arial"/>
                <w:sz w:val="15"/>
                <w:szCs w:val="15"/>
                <w:lang w:val="en-US"/>
              </w:rPr>
              <w:t>6</w:t>
            </w:r>
          </w:p>
        </w:tc>
        <w:tc>
          <w:tcPr>
            <w:tcW w:w="2507" w:type="dxa"/>
          </w:tcPr>
          <w:p w14:paraId="153B8D64">
            <w:pPr>
              <w:spacing w:after="0" w:line="240" w:lineRule="auto"/>
              <w:jc w:val="left"/>
              <w:rPr>
                <w:rFonts w:hint="default" w:ascii="Arial" w:hAnsi="Arial" w:cs="Arial"/>
                <w:b w:val="0"/>
                <w:bCs w:val="0"/>
                <w:sz w:val="15"/>
                <w:szCs w:val="15"/>
              </w:rPr>
            </w:pPr>
            <w:r>
              <w:rPr>
                <w:rFonts w:hint="default" w:ascii="Arial" w:hAnsi="Arial"/>
                <w:b w:val="0"/>
                <w:bCs w:val="0"/>
                <w:sz w:val="15"/>
                <w:szCs w:val="15"/>
              </w:rPr>
              <w:t>Penyediaan Pelayanan Perizinan Berusaha melalui Sistem Perizinan Berusaha Berbasis Risiko Terintegrasi secara Elektronik</w:t>
            </w:r>
          </w:p>
        </w:tc>
        <w:tc>
          <w:tcPr>
            <w:tcW w:w="1253" w:type="dxa"/>
          </w:tcPr>
          <w:p w14:paraId="484A3D80">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397.451.900</w:t>
            </w:r>
          </w:p>
        </w:tc>
        <w:tc>
          <w:tcPr>
            <w:tcW w:w="1225" w:type="dxa"/>
          </w:tcPr>
          <w:p w14:paraId="3CEC5D78">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188.742.700</w:t>
            </w:r>
          </w:p>
        </w:tc>
        <w:tc>
          <w:tcPr>
            <w:tcW w:w="1280" w:type="dxa"/>
          </w:tcPr>
          <w:p w14:paraId="59128A50">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186.973.630</w:t>
            </w:r>
          </w:p>
        </w:tc>
        <w:tc>
          <w:tcPr>
            <w:tcW w:w="1093" w:type="dxa"/>
            <w:shd w:val="clear" w:color="auto" w:fill="auto"/>
            <w:vAlign w:val="top"/>
          </w:tcPr>
          <w:p w14:paraId="5F29FF7D">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47,04%</w:t>
            </w:r>
          </w:p>
        </w:tc>
        <w:tc>
          <w:tcPr>
            <w:tcW w:w="1094" w:type="dxa"/>
          </w:tcPr>
          <w:p w14:paraId="6A0B5F5A">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99,06%</w:t>
            </w:r>
          </w:p>
        </w:tc>
        <w:tc>
          <w:tcPr>
            <w:tcW w:w="1132" w:type="dxa"/>
          </w:tcPr>
          <w:p w14:paraId="2FCE6FE6">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4117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3E67B74C">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w:t>
            </w:r>
            <w:r>
              <w:rPr>
                <w:rFonts w:hint="default" w:ascii="Arial" w:hAnsi="Arial" w:cs="Arial"/>
                <w:sz w:val="15"/>
                <w:szCs w:val="15"/>
                <w:lang w:val="en-US"/>
              </w:rPr>
              <w:t>4</w:t>
            </w:r>
            <w:r>
              <w:rPr>
                <w:rFonts w:hint="default" w:ascii="Arial" w:hAnsi="Arial" w:cs="Arial"/>
                <w:sz w:val="15"/>
                <w:szCs w:val="15"/>
              </w:rPr>
              <w:t>.2.0</w:t>
            </w:r>
            <w:r>
              <w:rPr>
                <w:rFonts w:hint="default" w:ascii="Arial" w:hAnsi="Arial" w:cs="Arial"/>
                <w:sz w:val="15"/>
                <w:szCs w:val="15"/>
                <w:lang w:val="en-US"/>
              </w:rPr>
              <w:t>1</w:t>
            </w:r>
            <w:r>
              <w:rPr>
                <w:rFonts w:hint="default" w:ascii="Arial" w:hAnsi="Arial" w:cs="Arial"/>
                <w:sz w:val="15"/>
                <w:szCs w:val="15"/>
              </w:rPr>
              <w:t>.000</w:t>
            </w:r>
            <w:r>
              <w:rPr>
                <w:rFonts w:hint="default" w:ascii="Arial" w:hAnsi="Arial" w:cs="Arial"/>
                <w:sz w:val="15"/>
                <w:szCs w:val="15"/>
                <w:lang w:val="en-US"/>
              </w:rPr>
              <w:t>7</w:t>
            </w:r>
          </w:p>
        </w:tc>
        <w:tc>
          <w:tcPr>
            <w:tcW w:w="2507" w:type="dxa"/>
          </w:tcPr>
          <w:p w14:paraId="7A568122">
            <w:pPr>
              <w:spacing w:after="0" w:line="240" w:lineRule="auto"/>
              <w:jc w:val="left"/>
              <w:rPr>
                <w:rFonts w:hint="default" w:ascii="Arial" w:hAnsi="Arial" w:cs="Arial"/>
                <w:b w:val="0"/>
                <w:bCs w:val="0"/>
                <w:sz w:val="15"/>
                <w:szCs w:val="15"/>
              </w:rPr>
            </w:pPr>
            <w:r>
              <w:rPr>
                <w:rFonts w:hint="default" w:ascii="Arial" w:hAnsi="Arial"/>
                <w:b w:val="0"/>
                <w:bCs w:val="0"/>
                <w:sz w:val="15"/>
                <w:szCs w:val="15"/>
              </w:rPr>
              <w:t xml:space="preserve"> Penyediaan dan Pengelolaan Layanan Konsultasi Perizinan Berusaha Berbasis Risiko</w:t>
            </w:r>
          </w:p>
        </w:tc>
        <w:tc>
          <w:tcPr>
            <w:tcW w:w="1253" w:type="dxa"/>
          </w:tcPr>
          <w:p w14:paraId="583B87F6">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152.378.000</w:t>
            </w:r>
          </w:p>
        </w:tc>
        <w:tc>
          <w:tcPr>
            <w:tcW w:w="1225" w:type="dxa"/>
          </w:tcPr>
          <w:p w14:paraId="3D3C51F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33.885.100</w:t>
            </w:r>
          </w:p>
        </w:tc>
        <w:tc>
          <w:tcPr>
            <w:tcW w:w="1280" w:type="dxa"/>
          </w:tcPr>
          <w:p w14:paraId="5FCB7F6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32.861.055</w:t>
            </w:r>
          </w:p>
        </w:tc>
        <w:tc>
          <w:tcPr>
            <w:tcW w:w="1093" w:type="dxa"/>
            <w:shd w:val="clear" w:color="auto" w:fill="auto"/>
            <w:vAlign w:val="top"/>
          </w:tcPr>
          <w:p w14:paraId="4653A4EF">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21,56%</w:t>
            </w:r>
          </w:p>
        </w:tc>
        <w:tc>
          <w:tcPr>
            <w:tcW w:w="1094" w:type="dxa"/>
          </w:tcPr>
          <w:p w14:paraId="396A879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96,98%</w:t>
            </w:r>
          </w:p>
        </w:tc>
        <w:tc>
          <w:tcPr>
            <w:tcW w:w="1132" w:type="dxa"/>
          </w:tcPr>
          <w:p w14:paraId="76323F9B">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2AB8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054CB9A5">
            <w:pPr>
              <w:spacing w:after="0" w:line="240" w:lineRule="auto"/>
              <w:jc w:val="left"/>
              <w:rPr>
                <w:rFonts w:hint="default" w:ascii="Arial" w:hAnsi="Arial" w:cs="Arial"/>
                <w:b w:val="0"/>
                <w:bCs w:val="0"/>
                <w:sz w:val="15"/>
                <w:szCs w:val="15"/>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w:t>
            </w:r>
            <w:r>
              <w:rPr>
                <w:rFonts w:hint="default" w:ascii="Arial" w:hAnsi="Arial" w:cs="Arial"/>
                <w:sz w:val="15"/>
                <w:szCs w:val="15"/>
                <w:lang w:val="en-US"/>
              </w:rPr>
              <w:t>4</w:t>
            </w:r>
            <w:r>
              <w:rPr>
                <w:rFonts w:hint="default" w:ascii="Arial" w:hAnsi="Arial" w:cs="Arial"/>
                <w:sz w:val="15"/>
                <w:szCs w:val="15"/>
              </w:rPr>
              <w:t>.2.0</w:t>
            </w:r>
            <w:r>
              <w:rPr>
                <w:rFonts w:hint="default" w:ascii="Arial" w:hAnsi="Arial" w:cs="Arial"/>
                <w:sz w:val="15"/>
                <w:szCs w:val="15"/>
                <w:lang w:val="en-US"/>
              </w:rPr>
              <w:t>1</w:t>
            </w:r>
            <w:r>
              <w:rPr>
                <w:rFonts w:hint="default" w:ascii="Arial" w:hAnsi="Arial" w:cs="Arial"/>
                <w:sz w:val="15"/>
                <w:szCs w:val="15"/>
              </w:rPr>
              <w:t>.000</w:t>
            </w:r>
            <w:r>
              <w:rPr>
                <w:rFonts w:hint="default" w:ascii="Arial" w:hAnsi="Arial" w:cs="Arial"/>
                <w:sz w:val="15"/>
                <w:szCs w:val="15"/>
                <w:lang w:val="en-US"/>
              </w:rPr>
              <w:t>8</w:t>
            </w:r>
          </w:p>
        </w:tc>
        <w:tc>
          <w:tcPr>
            <w:tcW w:w="2507" w:type="dxa"/>
          </w:tcPr>
          <w:p w14:paraId="71E6E35B">
            <w:pPr>
              <w:spacing w:after="0" w:line="240" w:lineRule="auto"/>
              <w:jc w:val="left"/>
              <w:rPr>
                <w:rFonts w:hint="default" w:ascii="Arial" w:hAnsi="Arial" w:cs="Arial"/>
                <w:b w:val="0"/>
                <w:bCs w:val="0"/>
                <w:sz w:val="15"/>
                <w:szCs w:val="15"/>
              </w:rPr>
            </w:pPr>
            <w:r>
              <w:rPr>
                <w:rFonts w:hint="default" w:ascii="Arial" w:hAnsi="Arial"/>
                <w:b w:val="0"/>
                <w:bCs w:val="0"/>
                <w:sz w:val="15"/>
                <w:szCs w:val="15"/>
              </w:rPr>
              <w:t>Pemantauan, Analisis, Evaluasi dan Pelaporan dibidang Perizinan Berusaha Berbasis Risiko</w:t>
            </w:r>
          </w:p>
        </w:tc>
        <w:tc>
          <w:tcPr>
            <w:tcW w:w="1253" w:type="dxa"/>
          </w:tcPr>
          <w:p w14:paraId="74F56BFC">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378.784.300</w:t>
            </w:r>
          </w:p>
        </w:tc>
        <w:tc>
          <w:tcPr>
            <w:tcW w:w="1225" w:type="dxa"/>
          </w:tcPr>
          <w:p w14:paraId="43909BAA">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58.104.300</w:t>
            </w:r>
          </w:p>
        </w:tc>
        <w:tc>
          <w:tcPr>
            <w:tcW w:w="1280" w:type="dxa"/>
          </w:tcPr>
          <w:p w14:paraId="06ABCDE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56.372.100</w:t>
            </w:r>
          </w:p>
        </w:tc>
        <w:tc>
          <w:tcPr>
            <w:tcW w:w="1093" w:type="dxa"/>
          </w:tcPr>
          <w:p w14:paraId="5443F68C">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14,88%</w:t>
            </w:r>
          </w:p>
        </w:tc>
        <w:tc>
          <w:tcPr>
            <w:tcW w:w="1094" w:type="dxa"/>
          </w:tcPr>
          <w:p w14:paraId="332F0DFE">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97,02%</w:t>
            </w:r>
          </w:p>
        </w:tc>
        <w:tc>
          <w:tcPr>
            <w:tcW w:w="1132" w:type="dxa"/>
          </w:tcPr>
          <w:p w14:paraId="61DB65C9">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3AB8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8DB3E2" w:themeFill="text2" w:themeFillTint="66"/>
          </w:tcPr>
          <w:p w14:paraId="6F4A84E3">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w:t>
            </w:r>
            <w:r>
              <w:rPr>
                <w:rFonts w:hint="default" w:ascii="Arial" w:hAnsi="Arial" w:cs="Arial"/>
                <w:b/>
                <w:bCs/>
                <w:sz w:val="15"/>
                <w:szCs w:val="15"/>
                <w:lang w:val="en-US"/>
              </w:rPr>
              <w:t>18</w:t>
            </w:r>
            <w:r>
              <w:rPr>
                <w:rFonts w:hint="default" w:ascii="Arial" w:hAnsi="Arial" w:cs="Arial"/>
                <w:b/>
                <w:bCs/>
                <w:sz w:val="15"/>
                <w:szCs w:val="15"/>
              </w:rPr>
              <w:t>.0</w:t>
            </w:r>
            <w:r>
              <w:rPr>
                <w:rFonts w:hint="default" w:ascii="Arial" w:hAnsi="Arial" w:cs="Arial"/>
                <w:b/>
                <w:bCs/>
                <w:sz w:val="15"/>
                <w:szCs w:val="15"/>
                <w:lang w:val="en-US"/>
              </w:rPr>
              <w:t>5</w:t>
            </w:r>
          </w:p>
        </w:tc>
        <w:tc>
          <w:tcPr>
            <w:tcW w:w="2507" w:type="dxa"/>
            <w:shd w:val="clear" w:color="auto" w:fill="8DB3E2" w:themeFill="text2" w:themeFillTint="66"/>
          </w:tcPr>
          <w:p w14:paraId="48D1D1CF">
            <w:pPr>
              <w:spacing w:after="0" w:line="240" w:lineRule="auto"/>
              <w:jc w:val="left"/>
              <w:rPr>
                <w:rFonts w:hint="default" w:ascii="Arial" w:hAnsi="Arial" w:cs="Arial"/>
                <w:b/>
                <w:bCs/>
                <w:sz w:val="15"/>
                <w:szCs w:val="15"/>
              </w:rPr>
            </w:pPr>
            <w:r>
              <w:rPr>
                <w:rFonts w:hint="default" w:ascii="Arial" w:hAnsi="Arial"/>
                <w:b/>
                <w:bCs/>
                <w:sz w:val="15"/>
                <w:szCs w:val="15"/>
              </w:rPr>
              <w:t>Program Pengendalian Pelaksanaan Penanaman Modal</w:t>
            </w:r>
          </w:p>
        </w:tc>
        <w:tc>
          <w:tcPr>
            <w:tcW w:w="1253" w:type="dxa"/>
            <w:shd w:val="clear" w:color="auto" w:fill="8DB3E2" w:themeFill="text2" w:themeFillTint="66"/>
          </w:tcPr>
          <w:p w14:paraId="6E7B0C9E">
            <w:pPr>
              <w:spacing w:after="0" w:line="240" w:lineRule="auto"/>
              <w:jc w:val="right"/>
              <w:rPr>
                <w:rFonts w:hint="default" w:ascii="Arial" w:hAnsi="Arial"/>
                <w:b/>
                <w:bCs/>
                <w:sz w:val="15"/>
                <w:szCs w:val="15"/>
                <w:lang w:val="en-US"/>
              </w:rPr>
            </w:pPr>
            <w:r>
              <w:rPr>
                <w:rFonts w:hint="default" w:ascii="Arial" w:hAnsi="Arial"/>
                <w:b/>
                <w:bCs/>
                <w:sz w:val="15"/>
                <w:szCs w:val="15"/>
                <w:lang w:val="en-US"/>
              </w:rPr>
              <w:t>120.000.000</w:t>
            </w:r>
          </w:p>
        </w:tc>
        <w:tc>
          <w:tcPr>
            <w:tcW w:w="1225" w:type="dxa"/>
            <w:shd w:val="clear" w:color="auto" w:fill="8DB3E2" w:themeFill="text2" w:themeFillTint="66"/>
          </w:tcPr>
          <w:p w14:paraId="57948175">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94.048.500</w:t>
            </w:r>
          </w:p>
        </w:tc>
        <w:tc>
          <w:tcPr>
            <w:tcW w:w="1280" w:type="dxa"/>
            <w:shd w:val="clear" w:color="auto" w:fill="8DB3E2" w:themeFill="text2" w:themeFillTint="66"/>
          </w:tcPr>
          <w:p w14:paraId="3037E540">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81.270.800</w:t>
            </w:r>
          </w:p>
        </w:tc>
        <w:tc>
          <w:tcPr>
            <w:tcW w:w="1093" w:type="dxa"/>
            <w:shd w:val="clear" w:color="auto" w:fill="8DB3E2" w:themeFill="text2" w:themeFillTint="66"/>
            <w:vAlign w:val="top"/>
          </w:tcPr>
          <w:p w14:paraId="133808E3">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67,72%</w:t>
            </w:r>
          </w:p>
        </w:tc>
        <w:tc>
          <w:tcPr>
            <w:tcW w:w="1094" w:type="dxa"/>
            <w:shd w:val="clear" w:color="auto" w:fill="8DB3E2" w:themeFill="text2" w:themeFillTint="66"/>
          </w:tcPr>
          <w:p w14:paraId="0ECBAC96">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86,41%</w:t>
            </w:r>
          </w:p>
        </w:tc>
        <w:tc>
          <w:tcPr>
            <w:tcW w:w="1132" w:type="dxa"/>
            <w:shd w:val="clear" w:color="auto" w:fill="8DB3E2" w:themeFill="text2" w:themeFillTint="66"/>
          </w:tcPr>
          <w:p w14:paraId="28F21365">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T</w:t>
            </w:r>
          </w:p>
        </w:tc>
      </w:tr>
      <w:tr w14:paraId="1F8C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2C388D4B">
            <w:pPr>
              <w:spacing w:after="0" w:line="240" w:lineRule="auto"/>
              <w:jc w:val="left"/>
              <w:rPr>
                <w:rFonts w:hint="default" w:ascii="Arial" w:hAnsi="Arial" w:cs="Arial"/>
                <w:b/>
                <w:bCs/>
                <w:sz w:val="15"/>
                <w:szCs w:val="15"/>
              </w:rPr>
            </w:pPr>
            <w:r>
              <w:rPr>
                <w:rFonts w:hint="default" w:ascii="Arial" w:hAnsi="Arial" w:cs="Arial"/>
                <w:b/>
                <w:bCs/>
                <w:sz w:val="15"/>
                <w:szCs w:val="15"/>
                <w:lang w:val="en-US"/>
              </w:rPr>
              <w:t>2.18.05.2.01</w:t>
            </w:r>
          </w:p>
        </w:tc>
        <w:tc>
          <w:tcPr>
            <w:tcW w:w="2507" w:type="dxa"/>
            <w:shd w:val="clear" w:color="auto" w:fill="D6E3BC" w:themeFill="accent3" w:themeFillTint="66"/>
          </w:tcPr>
          <w:p w14:paraId="62BAED8C">
            <w:pPr>
              <w:spacing w:after="0" w:line="240" w:lineRule="auto"/>
              <w:jc w:val="left"/>
              <w:rPr>
                <w:rFonts w:hint="default" w:ascii="Arial" w:hAnsi="Arial" w:cs="Arial"/>
                <w:b/>
                <w:bCs/>
                <w:sz w:val="15"/>
                <w:szCs w:val="15"/>
              </w:rPr>
            </w:pPr>
            <w:r>
              <w:rPr>
                <w:rFonts w:hint="default" w:ascii="Arial" w:hAnsi="Arial"/>
                <w:b/>
                <w:bCs/>
                <w:sz w:val="15"/>
                <w:szCs w:val="15"/>
              </w:rPr>
              <w:t>Pengendalian Pelaksanaan Penanaman Modal yang menjadi Kewenangan Daerah Kabupaten/Kota</w:t>
            </w:r>
          </w:p>
        </w:tc>
        <w:tc>
          <w:tcPr>
            <w:tcW w:w="1253" w:type="dxa"/>
            <w:shd w:val="clear" w:color="auto" w:fill="D6E3BC" w:themeFill="accent3" w:themeFillTint="66"/>
          </w:tcPr>
          <w:p w14:paraId="58D4FC25">
            <w:pPr>
              <w:spacing w:after="0" w:line="240" w:lineRule="auto"/>
              <w:jc w:val="right"/>
              <w:rPr>
                <w:rFonts w:hint="default" w:ascii="Arial" w:hAnsi="Arial"/>
                <w:b/>
                <w:bCs/>
                <w:sz w:val="15"/>
                <w:szCs w:val="15"/>
                <w:lang w:val="en-US"/>
              </w:rPr>
            </w:pPr>
            <w:r>
              <w:rPr>
                <w:rFonts w:hint="default" w:ascii="Arial" w:hAnsi="Arial"/>
                <w:b/>
                <w:bCs/>
                <w:sz w:val="15"/>
                <w:szCs w:val="15"/>
                <w:lang w:val="en-US"/>
              </w:rPr>
              <w:t>120.000.000</w:t>
            </w:r>
          </w:p>
        </w:tc>
        <w:tc>
          <w:tcPr>
            <w:tcW w:w="1225" w:type="dxa"/>
            <w:shd w:val="clear" w:color="auto" w:fill="D6E3BC" w:themeFill="accent3" w:themeFillTint="66"/>
          </w:tcPr>
          <w:p w14:paraId="0D977E35">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94.048.500</w:t>
            </w:r>
          </w:p>
        </w:tc>
        <w:tc>
          <w:tcPr>
            <w:tcW w:w="1280" w:type="dxa"/>
            <w:shd w:val="clear" w:color="auto" w:fill="D6E3BC" w:themeFill="accent3" w:themeFillTint="66"/>
          </w:tcPr>
          <w:p w14:paraId="3CF3AAA0">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81.270.000</w:t>
            </w:r>
          </w:p>
        </w:tc>
        <w:tc>
          <w:tcPr>
            <w:tcW w:w="1093" w:type="dxa"/>
            <w:shd w:val="clear" w:color="auto" w:fill="D6E3BC" w:themeFill="accent3" w:themeFillTint="66"/>
            <w:vAlign w:val="top"/>
          </w:tcPr>
          <w:p w14:paraId="09AEE0A6">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67,72%</w:t>
            </w:r>
          </w:p>
        </w:tc>
        <w:tc>
          <w:tcPr>
            <w:tcW w:w="1094" w:type="dxa"/>
            <w:shd w:val="clear" w:color="auto" w:fill="D6E3BC" w:themeFill="accent3" w:themeFillTint="66"/>
          </w:tcPr>
          <w:p w14:paraId="134B2328">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86,41%</w:t>
            </w:r>
          </w:p>
        </w:tc>
        <w:tc>
          <w:tcPr>
            <w:tcW w:w="1132" w:type="dxa"/>
            <w:shd w:val="clear" w:color="auto" w:fill="D6E3BC" w:themeFill="accent3" w:themeFillTint="66"/>
          </w:tcPr>
          <w:p w14:paraId="3559BD72">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T</w:t>
            </w:r>
          </w:p>
        </w:tc>
      </w:tr>
      <w:tr w14:paraId="6950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76DE25CF">
            <w:pPr>
              <w:spacing w:after="0" w:line="240" w:lineRule="auto"/>
              <w:jc w:val="left"/>
              <w:rPr>
                <w:rFonts w:hint="default" w:ascii="Arial" w:hAnsi="Arial" w:cs="Arial"/>
                <w:b/>
                <w:bCs/>
                <w:sz w:val="15"/>
                <w:szCs w:val="15"/>
              </w:rPr>
            </w:pPr>
            <w:r>
              <w:rPr>
                <w:rFonts w:hint="default" w:ascii="Arial" w:hAnsi="Arial" w:cs="Arial"/>
                <w:sz w:val="15"/>
                <w:szCs w:val="15"/>
                <w:lang w:val="en-US"/>
              </w:rPr>
              <w:t>2.18.05.2.01.0004</w:t>
            </w:r>
          </w:p>
        </w:tc>
        <w:tc>
          <w:tcPr>
            <w:tcW w:w="2507" w:type="dxa"/>
          </w:tcPr>
          <w:p w14:paraId="71089937">
            <w:pPr>
              <w:spacing w:after="0" w:line="240" w:lineRule="auto"/>
              <w:jc w:val="left"/>
              <w:rPr>
                <w:rFonts w:hint="default" w:ascii="Arial" w:hAnsi="Arial" w:cs="Arial"/>
                <w:b w:val="0"/>
                <w:bCs w:val="0"/>
                <w:sz w:val="15"/>
                <w:szCs w:val="15"/>
              </w:rPr>
            </w:pPr>
            <w:r>
              <w:rPr>
                <w:rFonts w:hint="default" w:ascii="Arial" w:hAnsi="Arial"/>
                <w:b w:val="0"/>
                <w:bCs w:val="0"/>
                <w:sz w:val="15"/>
                <w:szCs w:val="15"/>
              </w:rPr>
              <w:t xml:space="preserve"> Penyelesaian Permasalahan dan Hambatan yang dihadapi Pelaku Usaha dalam merealisasikan Kegiatan Usahanya</w:t>
            </w:r>
          </w:p>
        </w:tc>
        <w:tc>
          <w:tcPr>
            <w:tcW w:w="1253" w:type="dxa"/>
          </w:tcPr>
          <w:p w14:paraId="60E77E78">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40.000.000</w:t>
            </w:r>
          </w:p>
        </w:tc>
        <w:tc>
          <w:tcPr>
            <w:tcW w:w="1225" w:type="dxa"/>
          </w:tcPr>
          <w:p w14:paraId="0824EF30">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33.727.500</w:t>
            </w:r>
          </w:p>
        </w:tc>
        <w:tc>
          <w:tcPr>
            <w:tcW w:w="1280" w:type="dxa"/>
          </w:tcPr>
          <w:p w14:paraId="3F8A3F07">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25.206.400</w:t>
            </w:r>
          </w:p>
        </w:tc>
        <w:tc>
          <w:tcPr>
            <w:tcW w:w="1093" w:type="dxa"/>
            <w:shd w:val="clear" w:color="auto" w:fill="auto"/>
            <w:vAlign w:val="top"/>
          </w:tcPr>
          <w:p w14:paraId="26BA1786">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63,01%</w:t>
            </w:r>
          </w:p>
        </w:tc>
        <w:tc>
          <w:tcPr>
            <w:tcW w:w="1094" w:type="dxa"/>
          </w:tcPr>
          <w:p w14:paraId="4021AE32">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74,74%</w:t>
            </w:r>
          </w:p>
        </w:tc>
        <w:tc>
          <w:tcPr>
            <w:tcW w:w="1132" w:type="dxa"/>
          </w:tcPr>
          <w:p w14:paraId="0FD7F78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w:t>
            </w:r>
          </w:p>
        </w:tc>
      </w:tr>
      <w:tr w14:paraId="3D16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41403264">
            <w:pPr>
              <w:spacing w:after="0" w:line="240" w:lineRule="auto"/>
              <w:jc w:val="left"/>
              <w:rPr>
                <w:rFonts w:hint="default" w:ascii="Arial" w:hAnsi="Arial" w:cs="Arial"/>
                <w:b/>
                <w:bCs/>
                <w:sz w:val="15"/>
                <w:szCs w:val="15"/>
              </w:rPr>
            </w:pPr>
            <w:r>
              <w:rPr>
                <w:rFonts w:hint="default" w:ascii="Arial" w:hAnsi="Arial" w:cs="Arial"/>
                <w:sz w:val="15"/>
                <w:szCs w:val="15"/>
                <w:lang w:val="en-US"/>
              </w:rPr>
              <w:t>2.18.05.2.01.0005</w:t>
            </w:r>
          </w:p>
        </w:tc>
        <w:tc>
          <w:tcPr>
            <w:tcW w:w="2507" w:type="dxa"/>
          </w:tcPr>
          <w:p w14:paraId="78261665">
            <w:pPr>
              <w:spacing w:after="0" w:line="240" w:lineRule="auto"/>
              <w:jc w:val="left"/>
              <w:rPr>
                <w:rFonts w:hint="default" w:ascii="Arial" w:hAnsi="Arial" w:cs="Arial"/>
                <w:b w:val="0"/>
                <w:bCs w:val="0"/>
                <w:sz w:val="15"/>
                <w:szCs w:val="15"/>
              </w:rPr>
            </w:pPr>
            <w:r>
              <w:rPr>
                <w:rFonts w:hint="default" w:ascii="Arial" w:hAnsi="Arial"/>
                <w:b w:val="0"/>
                <w:bCs w:val="0"/>
                <w:sz w:val="15"/>
                <w:szCs w:val="15"/>
              </w:rPr>
              <w:t>Bimbingan Teknis Kepada Pelaku Usaha</w:t>
            </w:r>
          </w:p>
        </w:tc>
        <w:tc>
          <w:tcPr>
            <w:tcW w:w="1253" w:type="dxa"/>
          </w:tcPr>
          <w:p w14:paraId="7A42E28F">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40.000.000</w:t>
            </w:r>
          </w:p>
        </w:tc>
        <w:tc>
          <w:tcPr>
            <w:tcW w:w="1225" w:type="dxa"/>
          </w:tcPr>
          <w:p w14:paraId="447911B9">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29.117.000</w:t>
            </w:r>
          </w:p>
        </w:tc>
        <w:tc>
          <w:tcPr>
            <w:tcW w:w="1280" w:type="dxa"/>
          </w:tcPr>
          <w:p w14:paraId="1EA159D3">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25.160.400</w:t>
            </w:r>
          </w:p>
        </w:tc>
        <w:tc>
          <w:tcPr>
            <w:tcW w:w="1093" w:type="dxa"/>
            <w:shd w:val="clear" w:color="auto" w:fill="auto"/>
            <w:vAlign w:val="top"/>
          </w:tcPr>
          <w:p w14:paraId="34AFD764">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eastAsia="en-US" w:bidi="ar-SA"/>
              </w:rPr>
              <w:t>62,90%</w:t>
            </w:r>
          </w:p>
        </w:tc>
        <w:tc>
          <w:tcPr>
            <w:tcW w:w="1094" w:type="dxa"/>
          </w:tcPr>
          <w:p w14:paraId="7C21F6C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86,41%</w:t>
            </w:r>
          </w:p>
        </w:tc>
        <w:tc>
          <w:tcPr>
            <w:tcW w:w="1132" w:type="dxa"/>
          </w:tcPr>
          <w:p w14:paraId="36F7F793">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T</w:t>
            </w:r>
          </w:p>
        </w:tc>
      </w:tr>
      <w:tr w14:paraId="0C19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57D8C03B">
            <w:pPr>
              <w:spacing w:after="0" w:line="240" w:lineRule="auto"/>
              <w:jc w:val="left"/>
              <w:rPr>
                <w:rFonts w:hint="default" w:ascii="Arial" w:hAnsi="Arial" w:cs="Arial"/>
                <w:b/>
                <w:bCs/>
                <w:sz w:val="15"/>
                <w:szCs w:val="15"/>
              </w:rPr>
            </w:pPr>
            <w:r>
              <w:rPr>
                <w:rFonts w:hint="default" w:ascii="Arial" w:hAnsi="Arial" w:cs="Arial"/>
                <w:sz w:val="15"/>
                <w:szCs w:val="15"/>
                <w:lang w:val="en-US"/>
              </w:rPr>
              <w:t>2.18.05.2.01.0006</w:t>
            </w:r>
          </w:p>
        </w:tc>
        <w:tc>
          <w:tcPr>
            <w:tcW w:w="2507" w:type="dxa"/>
          </w:tcPr>
          <w:p w14:paraId="459AE27B">
            <w:pPr>
              <w:spacing w:after="0" w:line="240" w:lineRule="auto"/>
              <w:jc w:val="left"/>
              <w:rPr>
                <w:rFonts w:hint="default" w:ascii="Arial" w:hAnsi="Arial" w:cs="Arial"/>
                <w:b w:val="0"/>
                <w:bCs w:val="0"/>
                <w:sz w:val="15"/>
                <w:szCs w:val="15"/>
              </w:rPr>
            </w:pPr>
            <w:r>
              <w:rPr>
                <w:rFonts w:hint="default" w:ascii="Arial" w:hAnsi="Arial"/>
                <w:b w:val="0"/>
                <w:bCs w:val="0"/>
                <w:sz w:val="15"/>
                <w:szCs w:val="15"/>
              </w:rPr>
              <w:t>Pengawasan Penanaman Modal</w:t>
            </w:r>
          </w:p>
        </w:tc>
        <w:tc>
          <w:tcPr>
            <w:tcW w:w="1253" w:type="dxa"/>
          </w:tcPr>
          <w:p w14:paraId="7BC1C34E">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40.000.000</w:t>
            </w:r>
          </w:p>
        </w:tc>
        <w:tc>
          <w:tcPr>
            <w:tcW w:w="1225" w:type="dxa"/>
          </w:tcPr>
          <w:p w14:paraId="5D7123CF">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31.204.000</w:t>
            </w:r>
          </w:p>
        </w:tc>
        <w:tc>
          <w:tcPr>
            <w:tcW w:w="1280" w:type="dxa"/>
          </w:tcPr>
          <w:p w14:paraId="1C45720E">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30.904.000</w:t>
            </w:r>
          </w:p>
        </w:tc>
        <w:tc>
          <w:tcPr>
            <w:tcW w:w="1093" w:type="dxa"/>
            <w:shd w:val="clear" w:color="auto" w:fill="auto"/>
            <w:vAlign w:val="top"/>
          </w:tcPr>
          <w:p w14:paraId="7623D4E5">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77,26%</w:t>
            </w:r>
          </w:p>
        </w:tc>
        <w:tc>
          <w:tcPr>
            <w:tcW w:w="1094" w:type="dxa"/>
          </w:tcPr>
          <w:p w14:paraId="32F75D48">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99,04%</w:t>
            </w:r>
          </w:p>
        </w:tc>
        <w:tc>
          <w:tcPr>
            <w:tcW w:w="1132" w:type="dxa"/>
          </w:tcPr>
          <w:p w14:paraId="45803B5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ST</w:t>
            </w:r>
          </w:p>
        </w:tc>
      </w:tr>
      <w:tr w14:paraId="48BF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8DB3E2" w:themeFill="text2" w:themeFillTint="66"/>
          </w:tcPr>
          <w:p w14:paraId="2EDD07D5">
            <w:pPr>
              <w:spacing w:after="0" w:line="240" w:lineRule="auto"/>
              <w:jc w:val="left"/>
              <w:rPr>
                <w:rFonts w:hint="default" w:ascii="Arial" w:hAnsi="Arial" w:cs="Arial"/>
                <w:b/>
                <w:bCs/>
                <w:sz w:val="15"/>
                <w:szCs w:val="15"/>
              </w:rPr>
            </w:pPr>
            <w:r>
              <w:rPr>
                <w:rFonts w:hint="default" w:ascii="Arial" w:hAnsi="Arial" w:cs="Arial"/>
                <w:b/>
                <w:bCs/>
                <w:sz w:val="15"/>
                <w:szCs w:val="15"/>
                <w:lang w:val="en-US"/>
              </w:rPr>
              <w:t>2</w:t>
            </w:r>
            <w:r>
              <w:rPr>
                <w:rFonts w:hint="default" w:ascii="Arial" w:hAnsi="Arial" w:cs="Arial"/>
                <w:b/>
                <w:bCs/>
                <w:sz w:val="15"/>
                <w:szCs w:val="15"/>
              </w:rPr>
              <w:t>.</w:t>
            </w:r>
            <w:r>
              <w:rPr>
                <w:rFonts w:hint="default" w:ascii="Arial" w:hAnsi="Arial" w:cs="Arial"/>
                <w:b/>
                <w:bCs/>
                <w:sz w:val="15"/>
                <w:szCs w:val="15"/>
                <w:lang w:val="en-US"/>
              </w:rPr>
              <w:t>18</w:t>
            </w:r>
            <w:r>
              <w:rPr>
                <w:rFonts w:hint="default" w:ascii="Arial" w:hAnsi="Arial" w:cs="Arial"/>
                <w:b/>
                <w:bCs/>
                <w:sz w:val="15"/>
                <w:szCs w:val="15"/>
              </w:rPr>
              <w:t>.0</w:t>
            </w:r>
            <w:r>
              <w:rPr>
                <w:rFonts w:hint="default" w:ascii="Arial" w:hAnsi="Arial" w:cs="Arial"/>
                <w:b/>
                <w:bCs/>
                <w:sz w:val="15"/>
                <w:szCs w:val="15"/>
                <w:lang w:val="en-US"/>
              </w:rPr>
              <w:t>6</w:t>
            </w:r>
          </w:p>
        </w:tc>
        <w:tc>
          <w:tcPr>
            <w:tcW w:w="2507" w:type="dxa"/>
            <w:shd w:val="clear" w:color="auto" w:fill="8DB3E2" w:themeFill="text2" w:themeFillTint="66"/>
          </w:tcPr>
          <w:p w14:paraId="5F7D24AA">
            <w:pPr>
              <w:spacing w:after="0" w:line="240" w:lineRule="auto"/>
              <w:jc w:val="left"/>
              <w:rPr>
                <w:rFonts w:hint="default" w:ascii="Arial" w:hAnsi="Arial" w:cs="Arial"/>
                <w:b/>
                <w:bCs/>
                <w:sz w:val="15"/>
                <w:szCs w:val="15"/>
              </w:rPr>
            </w:pPr>
            <w:r>
              <w:rPr>
                <w:rFonts w:hint="default" w:ascii="Arial" w:hAnsi="Arial"/>
                <w:b/>
                <w:bCs/>
                <w:sz w:val="15"/>
                <w:szCs w:val="15"/>
              </w:rPr>
              <w:t>Program Pengelolaan Data dan Sistem Informasi Penanaman Modal</w:t>
            </w:r>
          </w:p>
        </w:tc>
        <w:tc>
          <w:tcPr>
            <w:tcW w:w="1253" w:type="dxa"/>
            <w:shd w:val="clear" w:color="auto" w:fill="8DB3E2" w:themeFill="text2" w:themeFillTint="66"/>
          </w:tcPr>
          <w:p w14:paraId="4B7C6360">
            <w:pPr>
              <w:spacing w:after="0" w:line="240" w:lineRule="auto"/>
              <w:jc w:val="right"/>
              <w:rPr>
                <w:rFonts w:hint="default" w:ascii="Arial" w:hAnsi="Arial"/>
                <w:b/>
                <w:bCs/>
                <w:sz w:val="15"/>
                <w:szCs w:val="15"/>
                <w:lang w:val="en-US"/>
              </w:rPr>
            </w:pPr>
            <w:r>
              <w:rPr>
                <w:rFonts w:hint="default" w:ascii="Arial" w:hAnsi="Arial"/>
                <w:b/>
                <w:bCs/>
                <w:sz w:val="15"/>
                <w:szCs w:val="15"/>
                <w:lang w:val="en-US"/>
              </w:rPr>
              <w:t>48.010.700</w:t>
            </w:r>
          </w:p>
        </w:tc>
        <w:tc>
          <w:tcPr>
            <w:tcW w:w="1225" w:type="dxa"/>
            <w:shd w:val="clear" w:color="auto" w:fill="8DB3E2" w:themeFill="text2" w:themeFillTint="66"/>
          </w:tcPr>
          <w:p w14:paraId="37B76CBE">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97.075.900</w:t>
            </w:r>
          </w:p>
        </w:tc>
        <w:tc>
          <w:tcPr>
            <w:tcW w:w="1280" w:type="dxa"/>
            <w:shd w:val="clear" w:color="auto" w:fill="8DB3E2" w:themeFill="text2" w:themeFillTint="66"/>
          </w:tcPr>
          <w:p w14:paraId="065CA6F1">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85.313.500</w:t>
            </w:r>
          </w:p>
        </w:tc>
        <w:tc>
          <w:tcPr>
            <w:tcW w:w="1093" w:type="dxa"/>
            <w:shd w:val="clear" w:color="auto" w:fill="8DB3E2" w:themeFill="text2" w:themeFillTint="66"/>
            <w:vAlign w:val="top"/>
          </w:tcPr>
          <w:p w14:paraId="4CC0FDDB">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177,70%</w:t>
            </w:r>
          </w:p>
        </w:tc>
        <w:tc>
          <w:tcPr>
            <w:tcW w:w="1094" w:type="dxa"/>
            <w:shd w:val="clear" w:color="auto" w:fill="8DB3E2" w:themeFill="text2" w:themeFillTint="66"/>
          </w:tcPr>
          <w:p w14:paraId="612CA3AB">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87,88%</w:t>
            </w:r>
          </w:p>
        </w:tc>
        <w:tc>
          <w:tcPr>
            <w:tcW w:w="1132" w:type="dxa"/>
            <w:shd w:val="clear" w:color="auto" w:fill="8DB3E2" w:themeFill="text2" w:themeFillTint="66"/>
          </w:tcPr>
          <w:p w14:paraId="2AA73BA4">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T</w:t>
            </w:r>
          </w:p>
        </w:tc>
      </w:tr>
      <w:tr w14:paraId="1ECE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shd w:val="clear" w:color="auto" w:fill="D6E3BC" w:themeFill="accent3" w:themeFillTint="66"/>
          </w:tcPr>
          <w:p w14:paraId="517C0BD4">
            <w:pPr>
              <w:spacing w:after="0" w:line="240" w:lineRule="auto"/>
              <w:jc w:val="left"/>
              <w:rPr>
                <w:rFonts w:hint="default" w:ascii="Arial" w:hAnsi="Arial" w:cs="Arial"/>
                <w:b/>
                <w:bCs/>
                <w:sz w:val="15"/>
                <w:szCs w:val="15"/>
              </w:rPr>
            </w:pPr>
            <w:r>
              <w:rPr>
                <w:rFonts w:hint="default" w:ascii="Arial" w:hAnsi="Arial" w:cs="Arial"/>
                <w:b/>
                <w:bCs/>
                <w:sz w:val="15"/>
                <w:szCs w:val="15"/>
                <w:lang w:val="en-US"/>
              </w:rPr>
              <w:t>2.18.06.2.01</w:t>
            </w:r>
          </w:p>
        </w:tc>
        <w:tc>
          <w:tcPr>
            <w:tcW w:w="2507" w:type="dxa"/>
            <w:shd w:val="clear" w:color="auto" w:fill="D6E3BC" w:themeFill="accent3" w:themeFillTint="66"/>
          </w:tcPr>
          <w:p w14:paraId="7F0BA52C">
            <w:pPr>
              <w:spacing w:after="0" w:line="240" w:lineRule="auto"/>
              <w:jc w:val="left"/>
              <w:rPr>
                <w:rFonts w:hint="default" w:ascii="Arial" w:hAnsi="Arial" w:cs="Arial"/>
                <w:b/>
                <w:bCs/>
                <w:sz w:val="15"/>
                <w:szCs w:val="15"/>
              </w:rPr>
            </w:pPr>
            <w:r>
              <w:rPr>
                <w:rFonts w:hint="default" w:ascii="Arial" w:hAnsi="Arial"/>
                <w:b/>
                <w:bCs/>
                <w:sz w:val="15"/>
                <w:szCs w:val="15"/>
              </w:rPr>
              <w:t>Pengelolaan Data dan Informasi Perizinan dan Non Perizinan Yang Terintegrasi pada Tingkat Daerah Kabupaten/Kota</w:t>
            </w:r>
          </w:p>
        </w:tc>
        <w:tc>
          <w:tcPr>
            <w:tcW w:w="1253" w:type="dxa"/>
            <w:shd w:val="clear" w:color="auto" w:fill="D6E3BC" w:themeFill="accent3" w:themeFillTint="66"/>
          </w:tcPr>
          <w:p w14:paraId="7E396BF4">
            <w:pPr>
              <w:spacing w:after="0" w:line="240" w:lineRule="auto"/>
              <w:jc w:val="right"/>
              <w:rPr>
                <w:rFonts w:hint="default" w:ascii="Arial" w:hAnsi="Arial"/>
                <w:b/>
                <w:bCs/>
                <w:sz w:val="15"/>
                <w:szCs w:val="15"/>
                <w:lang w:val="en-US"/>
              </w:rPr>
            </w:pPr>
            <w:r>
              <w:rPr>
                <w:rFonts w:hint="default" w:ascii="Arial" w:hAnsi="Arial"/>
                <w:b/>
                <w:bCs/>
                <w:sz w:val="15"/>
                <w:szCs w:val="15"/>
                <w:lang w:val="en-US"/>
              </w:rPr>
              <w:t>48.010.700</w:t>
            </w:r>
          </w:p>
        </w:tc>
        <w:tc>
          <w:tcPr>
            <w:tcW w:w="1225" w:type="dxa"/>
            <w:shd w:val="clear" w:color="auto" w:fill="D6E3BC" w:themeFill="accent3" w:themeFillTint="66"/>
          </w:tcPr>
          <w:p w14:paraId="3AA30F56">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97.075.900</w:t>
            </w:r>
          </w:p>
        </w:tc>
        <w:tc>
          <w:tcPr>
            <w:tcW w:w="1280" w:type="dxa"/>
            <w:shd w:val="clear" w:color="auto" w:fill="D6E3BC" w:themeFill="accent3" w:themeFillTint="66"/>
          </w:tcPr>
          <w:p w14:paraId="145D7C02">
            <w:pPr>
              <w:spacing w:after="0" w:line="240" w:lineRule="auto"/>
              <w:jc w:val="right"/>
              <w:rPr>
                <w:rFonts w:hint="default" w:ascii="Arial" w:hAnsi="Arial" w:cs="Arial"/>
                <w:b/>
                <w:bCs/>
                <w:sz w:val="15"/>
                <w:szCs w:val="15"/>
                <w:lang w:val="en-US"/>
              </w:rPr>
            </w:pPr>
            <w:r>
              <w:rPr>
                <w:rFonts w:hint="default" w:ascii="Arial" w:hAnsi="Arial" w:cs="Arial"/>
                <w:b/>
                <w:bCs/>
                <w:sz w:val="15"/>
                <w:szCs w:val="15"/>
                <w:lang w:val="en-US"/>
              </w:rPr>
              <w:t>85.313.500</w:t>
            </w:r>
          </w:p>
        </w:tc>
        <w:tc>
          <w:tcPr>
            <w:tcW w:w="1093" w:type="dxa"/>
            <w:shd w:val="clear" w:color="auto" w:fill="D6E3BC" w:themeFill="accent3" w:themeFillTint="66"/>
            <w:vAlign w:val="top"/>
          </w:tcPr>
          <w:p w14:paraId="252D07E6">
            <w:pPr>
              <w:spacing w:after="0" w:line="240" w:lineRule="auto"/>
              <w:jc w:val="center"/>
              <w:rPr>
                <w:rFonts w:hint="default" w:ascii="Arial" w:hAnsi="Arial" w:cs="Arial" w:eastAsiaTheme="minorEastAsia"/>
                <w:b/>
                <w:bCs/>
                <w:sz w:val="15"/>
                <w:szCs w:val="15"/>
                <w:lang w:val="en-US" w:eastAsia="en-US" w:bidi="ar-SA"/>
              </w:rPr>
            </w:pPr>
            <w:r>
              <w:rPr>
                <w:rFonts w:hint="default" w:ascii="Arial" w:hAnsi="Arial" w:cs="Arial"/>
                <w:b/>
                <w:bCs/>
                <w:sz w:val="15"/>
                <w:szCs w:val="15"/>
                <w:lang w:val="en-US"/>
              </w:rPr>
              <w:t>177,70%</w:t>
            </w:r>
          </w:p>
        </w:tc>
        <w:tc>
          <w:tcPr>
            <w:tcW w:w="1094" w:type="dxa"/>
            <w:shd w:val="clear" w:color="auto" w:fill="D6E3BC" w:themeFill="accent3" w:themeFillTint="66"/>
          </w:tcPr>
          <w:p w14:paraId="0213C7D5">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87,88%</w:t>
            </w:r>
          </w:p>
        </w:tc>
        <w:tc>
          <w:tcPr>
            <w:tcW w:w="1132" w:type="dxa"/>
            <w:shd w:val="clear" w:color="auto" w:fill="D6E3BC" w:themeFill="accent3" w:themeFillTint="66"/>
          </w:tcPr>
          <w:p w14:paraId="38C134FA">
            <w:pPr>
              <w:spacing w:after="0" w:line="240" w:lineRule="auto"/>
              <w:jc w:val="center"/>
              <w:rPr>
                <w:rFonts w:hint="default" w:ascii="Arial" w:hAnsi="Arial" w:cs="Arial"/>
                <w:b/>
                <w:bCs/>
                <w:sz w:val="15"/>
                <w:szCs w:val="15"/>
                <w:lang w:val="en-US"/>
              </w:rPr>
            </w:pPr>
            <w:r>
              <w:rPr>
                <w:rFonts w:hint="default" w:ascii="Arial" w:hAnsi="Arial" w:cs="Arial"/>
                <w:b/>
                <w:bCs/>
                <w:sz w:val="15"/>
                <w:szCs w:val="15"/>
                <w:lang w:val="en-US"/>
              </w:rPr>
              <w:t>T</w:t>
            </w:r>
          </w:p>
        </w:tc>
      </w:tr>
      <w:tr w14:paraId="1416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tcPr>
          <w:p w14:paraId="185E22AD">
            <w:pPr>
              <w:spacing w:after="0" w:line="240" w:lineRule="auto"/>
              <w:jc w:val="left"/>
              <w:rPr>
                <w:rFonts w:hint="default" w:ascii="Arial" w:hAnsi="Arial" w:cs="Arial"/>
                <w:b/>
                <w:bCs/>
                <w:sz w:val="15"/>
                <w:szCs w:val="15"/>
              </w:rPr>
            </w:pPr>
            <w:r>
              <w:rPr>
                <w:rFonts w:hint="default" w:ascii="Arial" w:hAnsi="Arial" w:cs="Arial"/>
                <w:sz w:val="15"/>
                <w:szCs w:val="15"/>
                <w:lang w:val="en-US"/>
              </w:rPr>
              <w:t>2</w:t>
            </w:r>
            <w:r>
              <w:rPr>
                <w:rFonts w:hint="default" w:ascii="Arial" w:hAnsi="Arial" w:cs="Arial"/>
                <w:sz w:val="15"/>
                <w:szCs w:val="15"/>
              </w:rPr>
              <w:t>.</w:t>
            </w:r>
            <w:r>
              <w:rPr>
                <w:rFonts w:hint="default" w:ascii="Arial" w:hAnsi="Arial" w:cs="Arial"/>
                <w:sz w:val="15"/>
                <w:szCs w:val="15"/>
                <w:lang w:val="en-US"/>
              </w:rPr>
              <w:t>18</w:t>
            </w:r>
            <w:r>
              <w:rPr>
                <w:rFonts w:hint="default" w:ascii="Arial" w:hAnsi="Arial" w:cs="Arial"/>
                <w:sz w:val="15"/>
                <w:szCs w:val="15"/>
              </w:rPr>
              <w:t>.0</w:t>
            </w:r>
            <w:r>
              <w:rPr>
                <w:rFonts w:hint="default" w:ascii="Arial" w:hAnsi="Arial" w:cs="Arial"/>
                <w:sz w:val="15"/>
                <w:szCs w:val="15"/>
                <w:lang w:val="en-US"/>
              </w:rPr>
              <w:t>6</w:t>
            </w:r>
            <w:r>
              <w:rPr>
                <w:rFonts w:hint="default" w:ascii="Arial" w:hAnsi="Arial" w:cs="Arial"/>
                <w:sz w:val="15"/>
                <w:szCs w:val="15"/>
              </w:rPr>
              <w:t>.2.0</w:t>
            </w:r>
            <w:r>
              <w:rPr>
                <w:rFonts w:hint="default" w:ascii="Arial" w:hAnsi="Arial" w:cs="Arial"/>
                <w:sz w:val="15"/>
                <w:szCs w:val="15"/>
                <w:lang w:val="en-US"/>
              </w:rPr>
              <w:t>1</w:t>
            </w:r>
            <w:r>
              <w:rPr>
                <w:rFonts w:hint="default" w:ascii="Arial" w:hAnsi="Arial" w:cs="Arial"/>
                <w:sz w:val="15"/>
                <w:szCs w:val="15"/>
              </w:rPr>
              <w:t>.000</w:t>
            </w:r>
            <w:r>
              <w:rPr>
                <w:rFonts w:hint="default" w:ascii="Arial" w:hAnsi="Arial" w:cs="Arial"/>
                <w:sz w:val="15"/>
                <w:szCs w:val="15"/>
                <w:lang w:val="en-US"/>
              </w:rPr>
              <w:t>2</w:t>
            </w:r>
          </w:p>
        </w:tc>
        <w:tc>
          <w:tcPr>
            <w:tcW w:w="2507" w:type="dxa"/>
          </w:tcPr>
          <w:p w14:paraId="44BE6D98">
            <w:pPr>
              <w:spacing w:after="0" w:line="240" w:lineRule="auto"/>
              <w:jc w:val="left"/>
              <w:rPr>
                <w:rFonts w:hint="default" w:ascii="Arial" w:hAnsi="Arial" w:cs="Arial"/>
                <w:b w:val="0"/>
                <w:bCs w:val="0"/>
                <w:sz w:val="15"/>
                <w:szCs w:val="15"/>
              </w:rPr>
            </w:pPr>
            <w:r>
              <w:rPr>
                <w:rFonts w:hint="default" w:ascii="Arial" w:hAnsi="Arial"/>
                <w:b w:val="0"/>
                <w:bCs w:val="0"/>
                <w:sz w:val="15"/>
                <w:szCs w:val="15"/>
              </w:rPr>
              <w:t>Pengolahan, Penyajian dan Pemanfaatan Data dan Informasi Perizinan dan Non Perizinan Berbasis Sistem Pelayanan Perizinan Berusaha Terintegrasi secara Elektronik</w:t>
            </w:r>
          </w:p>
        </w:tc>
        <w:tc>
          <w:tcPr>
            <w:tcW w:w="1253" w:type="dxa"/>
          </w:tcPr>
          <w:p w14:paraId="3E21FA30">
            <w:pPr>
              <w:spacing w:after="0" w:line="240" w:lineRule="auto"/>
              <w:jc w:val="right"/>
              <w:rPr>
                <w:rFonts w:hint="default" w:ascii="Arial" w:hAnsi="Arial"/>
                <w:b w:val="0"/>
                <w:bCs w:val="0"/>
                <w:sz w:val="15"/>
                <w:szCs w:val="15"/>
                <w:lang w:val="en-US"/>
              </w:rPr>
            </w:pPr>
            <w:r>
              <w:rPr>
                <w:rFonts w:hint="default" w:ascii="Arial" w:hAnsi="Arial"/>
                <w:b w:val="0"/>
                <w:bCs w:val="0"/>
                <w:sz w:val="15"/>
                <w:szCs w:val="15"/>
                <w:lang w:val="en-US"/>
              </w:rPr>
              <w:t>48.010.700</w:t>
            </w:r>
          </w:p>
        </w:tc>
        <w:tc>
          <w:tcPr>
            <w:tcW w:w="1225" w:type="dxa"/>
          </w:tcPr>
          <w:p w14:paraId="788799DD">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97.075.900</w:t>
            </w:r>
          </w:p>
        </w:tc>
        <w:tc>
          <w:tcPr>
            <w:tcW w:w="1280" w:type="dxa"/>
          </w:tcPr>
          <w:p w14:paraId="6DFE8F0C">
            <w:pPr>
              <w:spacing w:after="0" w:line="240" w:lineRule="auto"/>
              <w:jc w:val="right"/>
              <w:rPr>
                <w:rFonts w:hint="default" w:ascii="Arial" w:hAnsi="Arial" w:cs="Arial"/>
                <w:b w:val="0"/>
                <w:bCs w:val="0"/>
                <w:sz w:val="15"/>
                <w:szCs w:val="15"/>
                <w:lang w:val="en-US"/>
              </w:rPr>
            </w:pPr>
            <w:r>
              <w:rPr>
                <w:rFonts w:hint="default" w:ascii="Arial" w:hAnsi="Arial" w:cs="Arial"/>
                <w:b w:val="0"/>
                <w:bCs w:val="0"/>
                <w:sz w:val="15"/>
                <w:szCs w:val="15"/>
                <w:lang w:val="en-US"/>
              </w:rPr>
              <w:t>85.313.500</w:t>
            </w:r>
          </w:p>
        </w:tc>
        <w:tc>
          <w:tcPr>
            <w:tcW w:w="1093" w:type="dxa"/>
            <w:shd w:val="clear" w:color="auto" w:fill="auto"/>
            <w:vAlign w:val="top"/>
          </w:tcPr>
          <w:p w14:paraId="6B561A43">
            <w:pPr>
              <w:spacing w:after="0" w:line="240" w:lineRule="auto"/>
              <w:jc w:val="center"/>
              <w:rPr>
                <w:rFonts w:hint="default" w:ascii="Arial" w:hAnsi="Arial" w:cs="Arial" w:eastAsiaTheme="minorEastAsia"/>
                <w:b w:val="0"/>
                <w:bCs w:val="0"/>
                <w:sz w:val="15"/>
                <w:szCs w:val="15"/>
                <w:lang w:val="en-US" w:eastAsia="en-US" w:bidi="ar-SA"/>
              </w:rPr>
            </w:pPr>
            <w:r>
              <w:rPr>
                <w:rFonts w:hint="default" w:ascii="Arial" w:hAnsi="Arial" w:cs="Arial"/>
                <w:b w:val="0"/>
                <w:bCs w:val="0"/>
                <w:sz w:val="15"/>
                <w:szCs w:val="15"/>
                <w:lang w:val="en-US"/>
              </w:rPr>
              <w:t>177,70%</w:t>
            </w:r>
          </w:p>
        </w:tc>
        <w:tc>
          <w:tcPr>
            <w:tcW w:w="1094" w:type="dxa"/>
          </w:tcPr>
          <w:p w14:paraId="69188BC5">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87,88%</w:t>
            </w:r>
          </w:p>
        </w:tc>
        <w:tc>
          <w:tcPr>
            <w:tcW w:w="1132" w:type="dxa"/>
          </w:tcPr>
          <w:p w14:paraId="328D2F00">
            <w:pPr>
              <w:spacing w:after="0" w:line="240" w:lineRule="auto"/>
              <w:jc w:val="center"/>
              <w:rPr>
                <w:rFonts w:hint="default" w:ascii="Arial" w:hAnsi="Arial" w:cs="Arial"/>
                <w:b w:val="0"/>
                <w:bCs w:val="0"/>
                <w:sz w:val="15"/>
                <w:szCs w:val="15"/>
                <w:lang w:val="en-US"/>
              </w:rPr>
            </w:pPr>
            <w:r>
              <w:rPr>
                <w:rFonts w:hint="default" w:ascii="Arial" w:hAnsi="Arial" w:cs="Arial"/>
                <w:b w:val="0"/>
                <w:bCs w:val="0"/>
                <w:sz w:val="15"/>
                <w:szCs w:val="15"/>
                <w:lang w:val="en-US"/>
              </w:rPr>
              <w:t>T</w:t>
            </w:r>
          </w:p>
        </w:tc>
      </w:tr>
    </w:tbl>
    <w:p w14:paraId="256636C0">
      <w:pPr>
        <w:spacing w:after="120" w:line="360" w:lineRule="auto"/>
        <w:rPr>
          <w:rFonts w:hint="default" w:ascii="Bookman Old Style" w:hAnsi="Bookman Old Style"/>
          <w:lang w:val="en-US"/>
        </w:rPr>
      </w:pPr>
    </w:p>
    <w:p w14:paraId="2E919813">
      <w:pPr>
        <w:spacing w:after="120" w:line="360" w:lineRule="auto"/>
        <w:rPr>
          <w:rFonts w:hint="default" w:ascii="Arial" w:hAnsi="Arial" w:cs="Arial"/>
          <w:lang w:val="en-US"/>
        </w:rPr>
      </w:pPr>
      <w:r>
        <w:rPr>
          <w:rFonts w:hint="default" w:ascii="Bookman Old Style" w:hAnsi="Bookman Old Style"/>
          <w:lang w:val="en-US"/>
        </w:rPr>
        <w:tab/>
      </w:r>
      <w:r>
        <w:rPr>
          <w:rFonts w:hint="default" w:ascii="Arial" w:hAnsi="Arial" w:cs="Arial"/>
          <w:lang w:val="en-US"/>
        </w:rPr>
        <w:t>Dari tabel pencapaian target anggaran dapat disimpulkan bahwa :</w:t>
      </w:r>
    </w:p>
    <w:p w14:paraId="3ABCD7D2">
      <w:pPr>
        <w:numPr>
          <w:ilvl w:val="0"/>
          <w:numId w:val="1"/>
        </w:numPr>
        <w:spacing w:after="120" w:line="360" w:lineRule="auto"/>
        <w:ind w:left="425" w:leftChars="0" w:hanging="425" w:firstLineChars="0"/>
        <w:jc w:val="both"/>
        <w:rPr>
          <w:rFonts w:hint="default" w:ascii="Arial" w:hAnsi="Arial" w:cs="Arial"/>
          <w:b/>
          <w:bCs/>
          <w:lang w:val="en-US"/>
        </w:rPr>
      </w:pPr>
      <w:r>
        <w:rPr>
          <w:rFonts w:hint="default" w:ascii="Arial" w:hAnsi="Arial" w:cs="Arial"/>
          <w:lang w:val="en-US"/>
        </w:rPr>
        <w:t xml:space="preserve">Realisasi Anggaran Pagu DPA Dinas Penanaman Modal dan Pelayanan Terpadu Satu Pintu Triwulan IV (31 Desember 2025) sebesar </w:t>
      </w:r>
      <w:r>
        <w:rPr>
          <w:rFonts w:hint="default" w:ascii="Arial" w:hAnsi="Arial" w:cs="Arial"/>
          <w:b/>
          <w:bCs/>
          <w:lang w:val="en-US"/>
        </w:rPr>
        <w:t xml:space="preserve">Rp. 5.777.278.555 </w:t>
      </w:r>
      <w:r>
        <w:rPr>
          <w:rFonts w:hint="default" w:ascii="Arial" w:hAnsi="Arial" w:cs="Arial"/>
          <w:b w:val="0"/>
          <w:bCs w:val="0"/>
          <w:lang w:val="en-US"/>
        </w:rPr>
        <w:t>atau</w:t>
      </w:r>
      <w:r>
        <w:rPr>
          <w:rFonts w:hint="default" w:ascii="Arial" w:hAnsi="Arial" w:cs="Arial"/>
          <w:b/>
          <w:bCs/>
          <w:lang w:val="en-US"/>
        </w:rPr>
        <w:t xml:space="preserve"> 78,85% </w:t>
      </w:r>
      <w:r>
        <w:rPr>
          <w:rFonts w:hint="default" w:ascii="Arial" w:hAnsi="Arial" w:cs="Arial"/>
          <w:b w:val="0"/>
          <w:bCs w:val="0"/>
          <w:lang w:val="en-US"/>
        </w:rPr>
        <w:t xml:space="preserve">dan Realisasi Anggaran Pagu RENJA Dinas Penanaman Modal dan Pelayanan Terpadu Satu Pintu Triwulan IV (31 Desember 2025) sebesar </w:t>
      </w:r>
      <w:r>
        <w:rPr>
          <w:rFonts w:hint="default" w:ascii="Arial" w:hAnsi="Arial" w:cs="Arial"/>
          <w:b/>
          <w:bCs/>
          <w:lang w:val="en-US"/>
        </w:rPr>
        <w:t xml:space="preserve">Rp. 5.777.278.555 </w:t>
      </w:r>
      <w:r>
        <w:rPr>
          <w:rFonts w:hint="default" w:ascii="Arial" w:hAnsi="Arial" w:cs="Arial"/>
          <w:b w:val="0"/>
          <w:bCs w:val="0"/>
          <w:lang w:val="en-US"/>
        </w:rPr>
        <w:t xml:space="preserve">atau </w:t>
      </w:r>
      <w:r>
        <w:rPr>
          <w:rFonts w:hint="default" w:ascii="Arial" w:hAnsi="Arial" w:cs="Arial"/>
          <w:b/>
          <w:bCs/>
          <w:lang w:val="en-US"/>
        </w:rPr>
        <w:t>94,08%.</w:t>
      </w:r>
    </w:p>
    <w:p w14:paraId="0760C401">
      <w:pPr>
        <w:numPr>
          <w:ilvl w:val="0"/>
          <w:numId w:val="1"/>
        </w:numPr>
        <w:spacing w:after="120" w:line="360" w:lineRule="auto"/>
        <w:ind w:left="425" w:leftChars="0" w:hanging="425" w:firstLineChars="0"/>
        <w:jc w:val="both"/>
        <w:rPr>
          <w:rFonts w:hint="default" w:ascii="Arial" w:hAnsi="Arial" w:cs="Arial"/>
          <w:b/>
          <w:bCs/>
          <w:lang w:val="en-US"/>
        </w:rPr>
      </w:pPr>
      <w:r>
        <w:rPr>
          <w:rFonts w:hint="default" w:ascii="Arial" w:hAnsi="Arial" w:cs="Arial"/>
          <w:b w:val="0"/>
          <w:bCs w:val="0"/>
          <w:lang w:val="en-US"/>
        </w:rPr>
        <w:t>Status pencapaian realisasi anggaran pada Triwulan IV (31 Desember 2025) terdiri dari Status Sangat Tinggi (ST) sebanyak 20 Sub Kegiatan, Status Tinggi (T) sebanyak 2 Sub Kegiatan, Status Sedang (S) sebanyak 2 Sub Kegiatan, Status Rendah (R) sebanyak 1 Sub Kegiatan dan Status Sangat Rendah (SR) sebanyak 2 Sub Kegiatan.</w:t>
      </w:r>
    </w:p>
    <w:p w14:paraId="26603844">
      <w:pPr>
        <w:spacing w:after="120" w:line="360" w:lineRule="auto"/>
        <w:rPr>
          <w:rFonts w:ascii="Bookman Old Style" w:hAnsi="Bookman Old Style"/>
          <w:lang w:val="id-ID"/>
        </w:rPr>
      </w:pPr>
    </w:p>
    <w:p w14:paraId="6398E79F">
      <w:pPr>
        <w:spacing w:after="120" w:line="360" w:lineRule="auto"/>
        <w:rPr>
          <w:rFonts w:ascii="Bookman Old Style" w:hAnsi="Bookman Old Style"/>
          <w:lang w:val="id-ID"/>
        </w:rPr>
      </w:pPr>
    </w:p>
    <w:p w14:paraId="5E24966F">
      <w:pPr>
        <w:spacing w:after="120" w:line="360" w:lineRule="auto"/>
        <w:rPr>
          <w:rFonts w:ascii="Bookman Old Style" w:hAnsi="Bookman Old Style"/>
          <w:lang w:val="id-ID"/>
        </w:rPr>
      </w:pPr>
    </w:p>
    <w:p w14:paraId="71FAB00B">
      <w:pPr>
        <w:spacing w:after="120" w:line="360" w:lineRule="auto"/>
        <w:rPr>
          <w:rFonts w:ascii="Bookman Old Style" w:hAnsi="Bookman Old Style"/>
          <w:lang w:val="id-ID"/>
        </w:rPr>
      </w:pPr>
    </w:p>
    <w:sectPr>
      <w:headerReference r:id="rId3" w:type="default"/>
      <w:footerReference r:id="rId4" w:type="default"/>
      <w:footerReference r:id="rId5" w:type="even"/>
      <w:pgSz w:w="11906" w:h="16838"/>
      <w:pgMar w:top="1800" w:right="1440" w:bottom="1440" w:left="1800" w:header="706" w:footer="1656" w:gutter="0"/>
      <w:pgNumType w:fmt="decimal" w:start="13" w:chapStyle="1" w:chapSep="hyphen"/>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altName w:val="IDAutomationHC39M"/>
    <w:panose1 w:val="000004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Bradley Hand ITC">
    <w:panose1 w:val="03070402050302030203"/>
    <w:charset w:val="00"/>
    <w:family w:val="script"/>
    <w:pitch w:val="default"/>
    <w:sig w:usb0="00000003" w:usb1="00000000" w:usb2="00000000" w:usb3="00000000" w:csb0="20000001" w:csb1="00000000"/>
  </w:font>
  <w:font w:name="Agency FB">
    <w:panose1 w:val="020B0503020202020204"/>
    <w:charset w:val="00"/>
    <w:family w:val="swiss"/>
    <w:pitch w:val="default"/>
    <w:sig w:usb0="00000003" w:usb1="00000000" w:usb2="00000000" w:usb3="00000000" w:csb0="20000001" w:csb1="00000000"/>
  </w:font>
  <w:font w:name="Candara">
    <w:panose1 w:val="020E0502030303020204"/>
    <w:charset w:val="00"/>
    <w:family w:val="swiss"/>
    <w:pitch w:val="default"/>
    <w:sig w:usb0="A00002EF" w:usb1="4000A44B" w:usb2="00000000" w:usb3="00000000" w:csb0="2000019F" w:csb1="00000000"/>
  </w:font>
  <w:font w:name="Calibri">
    <w:panose1 w:val="020F0502020204030204"/>
    <w:charset w:val="86"/>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IDAutomationHC39M">
    <w:panose1 w:val="02000509000000020004"/>
    <w:charset w:val="00"/>
    <w:family w:val="auto"/>
    <w:pitch w:val="default"/>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0"/>
        <w:szCs w:val="20"/>
        <w:lang w:val="id-ID"/>
      </w:rPr>
      <w:id w:val="1962299871"/>
      <w:docPartObj>
        <w:docPartGallery w:val="autotext"/>
      </w:docPartObj>
    </w:sdtPr>
    <w:sdtEndPr>
      <w:rPr>
        <w:sz w:val="20"/>
        <w:szCs w:val="20"/>
        <w:lang w:val="id-ID"/>
      </w:rPr>
    </w:sdtEndPr>
    <w:sdtContent>
      <w:p w14:paraId="7E6EDA65">
        <w:pPr>
          <w:pStyle w:val="10"/>
          <w:rPr>
            <w:rFonts w:hint="default" w:ascii="Agency FB" w:hAnsi="Agency FB"/>
            <w:b/>
            <w:sz w:val="20"/>
            <w:szCs w:val="20"/>
            <w:lang w:val="en-US"/>
          </w:rPr>
        </w:pPr>
        <w:r>
          <w:rPr>
            <w:rFonts w:hint="default" w:ascii="Agency FB" w:hAnsi="Agency FB"/>
            <w:b/>
            <w:sz w:val="20"/>
            <w:szCs w:val="20"/>
            <w:lang w:val="en-US"/>
          </w:rPr>
          <w:t>Laporan E</w:t>
        </w:r>
        <w:r>
          <w:rPr>
            <w:rFonts w:ascii="Agency FB" w:hAnsi="Agency FB"/>
            <w:b/>
            <w:sz w:val="20"/>
            <w:szCs w:val="20"/>
            <w:lang w:val="nb-NO"/>
          </w:rPr>
          <w:t>valuasi Hasil</w:t>
        </w:r>
        <w:r>
          <w:rPr>
            <w:rFonts w:hint="default" w:ascii="Agency FB" w:hAnsi="Agency FB"/>
            <w:b/>
            <w:sz w:val="20"/>
            <w:szCs w:val="20"/>
            <w:lang w:val="en-US"/>
          </w:rPr>
          <w:t xml:space="preserve"> Pelaksanaan</w:t>
        </w:r>
        <w:r>
          <w:rPr>
            <w:rFonts w:ascii="Agency FB" w:hAnsi="Agency FB"/>
            <w:b/>
            <w:sz w:val="20"/>
            <w:szCs w:val="20"/>
            <w:lang w:val="nb-NO"/>
          </w:rPr>
          <w:t xml:space="preserve"> RENJA Tahun 202</w:t>
        </w:r>
        <w:r>
          <w:rPr>
            <w:rFonts w:hint="default" w:ascii="Agency FB" w:hAnsi="Agency FB"/>
            <w:b/>
            <w:sz w:val="20"/>
            <w:szCs w:val="20"/>
            <w:lang w:val="en-US"/>
          </w:rPr>
          <w:t>5</w:t>
        </w:r>
        <w:r>
          <w:rPr>
            <w:rFonts w:ascii="Agency FB" w:hAnsi="Agency FB"/>
            <w:b/>
            <w:sz w:val="20"/>
            <w:szCs w:val="20"/>
            <w:lang w:val="nb-NO"/>
          </w:rPr>
          <w:t xml:space="preserve"> - Triwulan I</w:t>
        </w:r>
        <w:r>
          <w:rPr>
            <w:rFonts w:hint="default" w:ascii="Agency FB" w:hAnsi="Agency FB"/>
            <w:b/>
            <w:sz w:val="20"/>
            <w:szCs w:val="20"/>
            <w:lang w:val="en-US"/>
          </w:rPr>
          <w:t>V</w:t>
        </w:r>
      </w:p>
      <w:p w14:paraId="47BC847C">
        <w:pPr>
          <w:pStyle w:val="10"/>
          <w:rPr>
            <w:sz w:val="20"/>
            <w:szCs w:val="20"/>
            <w:lang w:val="id-ID"/>
          </w:rPr>
        </w:pPr>
        <w:r>
          <w:rPr>
            <w:rFonts w:ascii="Agency FB" w:hAnsi="Agency FB"/>
            <w:b/>
            <w:sz w:val="20"/>
            <w:szCs w:val="20"/>
            <w:lang w:val="id-ID"/>
          </w:rPr>
          <w:t>D</w:t>
        </w:r>
        <w:r>
          <w:rPr>
            <w:rFonts w:ascii="Agency FB" w:hAnsi="Agency FB"/>
            <w:b/>
            <w:sz w:val="20"/>
            <w:szCs w:val="20"/>
          </w:rPr>
          <w:t xml:space="preserve">PMPTSP </w:t>
        </w:r>
        <w:r>
          <w:rPr>
            <w:rFonts w:asciiTheme="majorHAnsi" w:hAnsiTheme="majorHAnsi" w:eastAsiaTheme="majorEastAsia" w:cstheme="majorBidi"/>
            <w:sz w:val="20"/>
            <w:szCs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685800" cy="441325"/>
                  <wp:effectExtent l="0" t="0" r="0" b="0"/>
                  <wp:wrapNone/>
                  <wp:docPr id="2" name="AutoShape 4"/>
                  <wp:cNvGraphicFramePr/>
                  <a:graphic xmlns:a="http://schemas.openxmlformats.org/drawingml/2006/main">
                    <a:graphicData uri="http://schemas.microsoft.com/office/word/2010/wordprocessingShape">
                      <wps:wsp>
                        <wps:cNvSpPr/>
                        <wps:spPr bwMode="auto">
                          <a:xfrm>
                            <a:off x="0" y="0"/>
                            <a:ext cx="685579" cy="441325"/>
                          </a:xfrm>
                          <a:prstGeom prst="flowChartAlternateProcess">
                            <a:avLst/>
                          </a:prstGeom>
                          <a:noFill/>
                          <a:ln>
                            <a:noFill/>
                          </a:ln>
                        </wps:spPr>
                        <wps:txbx>
                          <w:txbxContent>
                            <w:p w14:paraId="5810AAE6">
                              <w:pPr>
                                <w:pStyle w:val="9"/>
                                <w:pBdr>
                                  <w:top w:val="single" w:color="9BBB59" w:themeColor="accent3" w:sz="12" w:space="1"/>
                                  <w:bottom w:val="single" w:color="9BBB59" w:themeColor="accent3" w:sz="48" w:space="1"/>
                                </w:pBdr>
                                <w:jc w:val="center"/>
                                <w:rPr>
                                  <w:rFonts w:ascii="Candara" w:hAnsi="Candara"/>
                                  <w:b/>
                                </w:rPr>
                              </w:pPr>
                              <w:r>
                                <w:rPr>
                                  <w:rFonts w:ascii="Candara" w:hAnsi="Candara"/>
                                  <w:b/>
                                </w:rPr>
                                <w:t>IV-</w:t>
                              </w:r>
                              <w:r>
                                <w:rPr>
                                  <w:rFonts w:ascii="Candara" w:hAnsi="Candara"/>
                                  <w:b/>
                                </w:rPr>
                                <w:fldChar w:fldCharType="begin"/>
                              </w:r>
                              <w:r>
                                <w:rPr>
                                  <w:rFonts w:ascii="Candara" w:hAnsi="Candara"/>
                                  <w:b/>
                                </w:rPr>
                                <w:instrText xml:space="preserve"> PAGE    \* MERGEFORMAT </w:instrText>
                              </w:r>
                              <w:r>
                                <w:rPr>
                                  <w:rFonts w:ascii="Candara" w:hAnsi="Candara"/>
                                  <w:b/>
                                </w:rPr>
                                <w:fldChar w:fldCharType="separate"/>
                              </w:r>
                              <w:r>
                                <w:rPr>
                                  <w:rFonts w:ascii="Candara" w:hAnsi="Candara"/>
                                  <w:b/>
                                </w:rPr>
                                <w:t>1</w:t>
                              </w:r>
                              <w:r>
                                <w:rPr>
                                  <w:rFonts w:ascii="Candara" w:hAnsi="Candara"/>
                                  <w:b/>
                                </w:rPr>
                                <w:fldChar w:fldCharType="end"/>
                              </w:r>
                            </w:p>
                          </w:txbxContent>
                        </wps:txbx>
                        <wps:bodyPr rot="0" vert="horz" wrap="square" lIns="0" tIns="0" rIns="0" bIns="0" anchor="t" anchorCtr="0" upright="1">
                          <a:noAutofit/>
                        </wps:bodyPr>
                      </wps:wsp>
                    </a:graphicData>
                  </a:graphic>
                </wp:anchor>
              </w:drawing>
            </mc:Choice>
            <mc:Fallback>
              <w:pict>
                <v:shape id="AutoShape 4" o:spid="_x0000_s1026" o:spt="176" type="#_x0000_t176" style="position:absolute;left:0pt;margin-top:0pt;height:34.75pt;width:54pt;mso-position-horizontal:right;mso-position-horizontal-relative:margin;z-index:251659264;mso-width-relative:page;mso-height-relative:page;" filled="f" stroked="f" coordsize="21600,21600" o:gfxdata="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lh0/tEAAAAE&#10;AQAADwAAAAAAAAABACAAAAAiAAAAZHJzL2Rvd25yZXYueG1sUEsBAhQAFAAAAAgAh07iQIJc30/q&#10;AQAA3wMAAA4AAAAAAAAAAQAgAAAAIAEAAGRycy9lMm9Eb2MueG1sUEsFBgAAAAAGAAYAWQEAAHwF&#10;AAAAAA==&#10;">
                  <v:fill on="f" focussize="0,0"/>
                  <v:stroke on="f"/>
                  <v:imagedata o:title=""/>
                  <o:lock v:ext="edit" aspectratio="f"/>
                  <v:textbox inset="0mm,0mm,0mm,0mm">
                    <w:txbxContent>
                      <w:p w14:paraId="5810AAE6">
                        <w:pPr>
                          <w:pStyle w:val="9"/>
                          <w:pBdr>
                            <w:top w:val="single" w:color="9BBB59" w:themeColor="accent3" w:sz="12" w:space="1"/>
                            <w:bottom w:val="single" w:color="9BBB59" w:themeColor="accent3" w:sz="48" w:space="1"/>
                          </w:pBdr>
                          <w:jc w:val="center"/>
                          <w:rPr>
                            <w:rFonts w:ascii="Candara" w:hAnsi="Candara"/>
                            <w:b/>
                          </w:rPr>
                        </w:pPr>
                        <w:r>
                          <w:rPr>
                            <w:rFonts w:ascii="Candara" w:hAnsi="Candara"/>
                            <w:b/>
                          </w:rPr>
                          <w:t>IV-</w:t>
                        </w:r>
                        <w:r>
                          <w:rPr>
                            <w:rFonts w:ascii="Candara" w:hAnsi="Candara"/>
                            <w:b/>
                          </w:rPr>
                          <w:fldChar w:fldCharType="begin"/>
                        </w:r>
                        <w:r>
                          <w:rPr>
                            <w:rFonts w:ascii="Candara" w:hAnsi="Candara"/>
                            <w:b/>
                          </w:rPr>
                          <w:instrText xml:space="preserve"> PAGE    \* MERGEFORMAT </w:instrText>
                        </w:r>
                        <w:r>
                          <w:rPr>
                            <w:rFonts w:ascii="Candara" w:hAnsi="Candara"/>
                            <w:b/>
                          </w:rPr>
                          <w:fldChar w:fldCharType="separate"/>
                        </w:r>
                        <w:r>
                          <w:rPr>
                            <w:rFonts w:ascii="Candara" w:hAnsi="Candara"/>
                            <w:b/>
                          </w:rPr>
                          <w:t>1</w:t>
                        </w:r>
                        <w:r>
                          <w:rPr>
                            <w:rFonts w:ascii="Candara" w:hAnsi="Candara"/>
                            <w:b/>
                          </w:rPr>
                          <w:fldChar w:fldCharType="end"/>
                        </w:r>
                      </w:p>
                    </w:txbxContent>
                  </v:textbox>
                </v:shape>
              </w:pict>
            </mc:Fallback>
          </mc:AlternateContent>
        </w:r>
        <w:r>
          <w:rPr>
            <w:rFonts w:ascii="Agency FB" w:hAnsi="Agency FB"/>
            <w:b/>
            <w:sz w:val="20"/>
            <w:szCs w:val="20"/>
          </w:rPr>
          <w:t xml:space="preserve">Kabupaten Tana Tidung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2B9FC">
    <w:pPr>
      <w:pStyle w:val="9"/>
      <w:framePr w:wrap="around" w:vAnchor="text" w:hAnchor="margin" w:xAlign="right" w:y="1"/>
      <w:rPr>
        <w:rStyle w:val="11"/>
      </w:rPr>
    </w:pPr>
    <w:r>
      <w:rPr>
        <w:rStyle w:val="11"/>
      </w:rPr>
      <w:fldChar w:fldCharType="begin"/>
    </w:r>
    <w:r>
      <w:rPr>
        <w:rStyle w:val="11"/>
      </w:rPr>
      <w:instrText xml:space="preserve">PAGE  </w:instrText>
    </w:r>
    <w:r>
      <w:rPr>
        <w:rStyle w:val="11"/>
      </w:rPr>
      <w:fldChar w:fldCharType="separate"/>
    </w:r>
    <w:r>
      <w:rPr>
        <w:rStyle w:val="11"/>
      </w:rPr>
      <w:t>104</w:t>
    </w:r>
    <w:r>
      <w:rPr>
        <w:rStyle w:val="11"/>
      </w:rPr>
      <w:fldChar w:fldCharType="end"/>
    </w:r>
  </w:p>
  <w:p w14:paraId="1F95F9F3">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F9E18">
    <w:pPr>
      <w:pStyle w:val="10"/>
      <w:jc w:val="right"/>
      <w:rPr>
        <w:lang w:val="nb-NO"/>
      </w:rPr>
    </w:pPr>
    <w:r>
      <w:rPr>
        <w:rFonts w:ascii="Bradley Hand ITC" w:hAnsi="Bradley Hand ITC"/>
        <w:b/>
        <w:sz w:val="22"/>
        <w:lang w:val="nb-NO"/>
      </w:rPr>
      <w:t xml:space="preserve">Bab IV </w:t>
    </w:r>
    <w:r>
      <w:rPr>
        <w:rFonts w:hint="default" w:ascii="Bradley Hand ITC" w:hAnsi="Bradley Hand ITC"/>
        <w:b/>
        <w:sz w:val="22"/>
        <w:lang w:val="en-US"/>
      </w:rPr>
      <w:t>Capaian Target Kinerja dan Penyerapan Anggaran Program atau Kegiatan RENJA</w:t>
    </w:r>
    <w:r>
      <w:rPr>
        <w:rFonts w:ascii="Bradley Hand ITC" w:hAnsi="Bradley Hand ITC"/>
        <w:b/>
        <w:sz w:val="22"/>
        <w:lang w:val="nb-NO"/>
      </w:rPr>
      <w:t xml:space="preserve"> DPMPTSP</w:t>
    </w:r>
    <w:r>
      <w:rPr>
        <w:rFonts w:ascii="Bradley Hand ITC" w:hAnsi="Bradley Hand ITC"/>
        <w:lang w:val="nb-N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6FE30D"/>
    <w:multiLevelType w:val="singleLevel"/>
    <w:tmpl w:val="4B6FE30D"/>
    <w:lvl w:ilvl="0" w:tentative="0">
      <w:start w:val="1"/>
      <w:numFmt w:val="decimal"/>
      <w:lvlText w:val="%1."/>
      <w:lvlJc w:val="left"/>
      <w:pPr>
        <w:tabs>
          <w:tab w:val="left" w:pos="425"/>
        </w:tabs>
        <w:ind w:left="425" w:leftChars="0" w:hanging="425" w:firstLineChars="0"/>
      </w:pPr>
      <w:rPr>
        <w:rFonts w:hint="default" w:ascii="Arial" w:hAnsi="Arial" w:cs="Arial"/>
        <w:b w:val="0"/>
        <w:bCs w:val="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08"/>
    <w:rsid w:val="00016EF0"/>
    <w:rsid w:val="00024513"/>
    <w:rsid w:val="00027AC7"/>
    <w:rsid w:val="00033E3D"/>
    <w:rsid w:val="000449AA"/>
    <w:rsid w:val="00071D5B"/>
    <w:rsid w:val="0008164B"/>
    <w:rsid w:val="000843B8"/>
    <w:rsid w:val="0008529C"/>
    <w:rsid w:val="00094F95"/>
    <w:rsid w:val="000B7F4D"/>
    <w:rsid w:val="000D0203"/>
    <w:rsid w:val="001022EE"/>
    <w:rsid w:val="0011035D"/>
    <w:rsid w:val="00156AD9"/>
    <w:rsid w:val="00157A2D"/>
    <w:rsid w:val="00167748"/>
    <w:rsid w:val="00176B70"/>
    <w:rsid w:val="001828EB"/>
    <w:rsid w:val="001A068B"/>
    <w:rsid w:val="001B2E46"/>
    <w:rsid w:val="001C1E1E"/>
    <w:rsid w:val="001F6AC6"/>
    <w:rsid w:val="00210627"/>
    <w:rsid w:val="00217D4A"/>
    <w:rsid w:val="00221270"/>
    <w:rsid w:val="00223FBC"/>
    <w:rsid w:val="00255505"/>
    <w:rsid w:val="00264C36"/>
    <w:rsid w:val="00287BAF"/>
    <w:rsid w:val="002B054A"/>
    <w:rsid w:val="002C6B4D"/>
    <w:rsid w:val="0030394C"/>
    <w:rsid w:val="00303AD9"/>
    <w:rsid w:val="00303E4D"/>
    <w:rsid w:val="00326D31"/>
    <w:rsid w:val="00330138"/>
    <w:rsid w:val="00350CA0"/>
    <w:rsid w:val="00396ACF"/>
    <w:rsid w:val="003B03B5"/>
    <w:rsid w:val="003B086C"/>
    <w:rsid w:val="003B6773"/>
    <w:rsid w:val="003C02EC"/>
    <w:rsid w:val="003E043D"/>
    <w:rsid w:val="003E4490"/>
    <w:rsid w:val="003F5C49"/>
    <w:rsid w:val="00421E0E"/>
    <w:rsid w:val="00440A42"/>
    <w:rsid w:val="0044759C"/>
    <w:rsid w:val="00450519"/>
    <w:rsid w:val="004665DF"/>
    <w:rsid w:val="004C2AFE"/>
    <w:rsid w:val="004D2D9B"/>
    <w:rsid w:val="004E1BE6"/>
    <w:rsid w:val="004E5901"/>
    <w:rsid w:val="004F1195"/>
    <w:rsid w:val="0050176A"/>
    <w:rsid w:val="005033FC"/>
    <w:rsid w:val="00527909"/>
    <w:rsid w:val="00555BB2"/>
    <w:rsid w:val="00581103"/>
    <w:rsid w:val="0059668A"/>
    <w:rsid w:val="005F17A7"/>
    <w:rsid w:val="0060486C"/>
    <w:rsid w:val="0061511E"/>
    <w:rsid w:val="0062274F"/>
    <w:rsid w:val="0063085C"/>
    <w:rsid w:val="0064129F"/>
    <w:rsid w:val="006443D1"/>
    <w:rsid w:val="00650589"/>
    <w:rsid w:val="0065280C"/>
    <w:rsid w:val="00683DC3"/>
    <w:rsid w:val="00687EA1"/>
    <w:rsid w:val="006A3B36"/>
    <w:rsid w:val="006A62AE"/>
    <w:rsid w:val="006A64A8"/>
    <w:rsid w:val="006B4236"/>
    <w:rsid w:val="006B6A4D"/>
    <w:rsid w:val="006C0BD4"/>
    <w:rsid w:val="006C5722"/>
    <w:rsid w:val="006D5714"/>
    <w:rsid w:val="006F4A28"/>
    <w:rsid w:val="00710E10"/>
    <w:rsid w:val="00724475"/>
    <w:rsid w:val="00727453"/>
    <w:rsid w:val="00737505"/>
    <w:rsid w:val="00742807"/>
    <w:rsid w:val="007E3E9B"/>
    <w:rsid w:val="00840099"/>
    <w:rsid w:val="0085324C"/>
    <w:rsid w:val="00857DDF"/>
    <w:rsid w:val="00871153"/>
    <w:rsid w:val="00886FA2"/>
    <w:rsid w:val="008D06C3"/>
    <w:rsid w:val="008D736E"/>
    <w:rsid w:val="00902D6E"/>
    <w:rsid w:val="00914715"/>
    <w:rsid w:val="00927966"/>
    <w:rsid w:val="009359FE"/>
    <w:rsid w:val="009536D0"/>
    <w:rsid w:val="00962808"/>
    <w:rsid w:val="0099256D"/>
    <w:rsid w:val="00A06C61"/>
    <w:rsid w:val="00A117BF"/>
    <w:rsid w:val="00A51931"/>
    <w:rsid w:val="00A747A2"/>
    <w:rsid w:val="00A74EB3"/>
    <w:rsid w:val="00A75E40"/>
    <w:rsid w:val="00A93F77"/>
    <w:rsid w:val="00AA07DA"/>
    <w:rsid w:val="00AC13C9"/>
    <w:rsid w:val="00AC1D4E"/>
    <w:rsid w:val="00AE2D16"/>
    <w:rsid w:val="00AE379D"/>
    <w:rsid w:val="00AF6B00"/>
    <w:rsid w:val="00B175EF"/>
    <w:rsid w:val="00B366AB"/>
    <w:rsid w:val="00B43DA8"/>
    <w:rsid w:val="00B71DE8"/>
    <w:rsid w:val="00B84F67"/>
    <w:rsid w:val="00B90C64"/>
    <w:rsid w:val="00BC23DE"/>
    <w:rsid w:val="00BD386D"/>
    <w:rsid w:val="00C04316"/>
    <w:rsid w:val="00C20CDF"/>
    <w:rsid w:val="00C346AB"/>
    <w:rsid w:val="00C463FA"/>
    <w:rsid w:val="00C62505"/>
    <w:rsid w:val="00C648C4"/>
    <w:rsid w:val="00C94A95"/>
    <w:rsid w:val="00CA17A5"/>
    <w:rsid w:val="00CC1A9B"/>
    <w:rsid w:val="00CD5349"/>
    <w:rsid w:val="00CD7D85"/>
    <w:rsid w:val="00CE557A"/>
    <w:rsid w:val="00CF1372"/>
    <w:rsid w:val="00D03FE9"/>
    <w:rsid w:val="00D35682"/>
    <w:rsid w:val="00D36208"/>
    <w:rsid w:val="00D41B0A"/>
    <w:rsid w:val="00D52489"/>
    <w:rsid w:val="00D54408"/>
    <w:rsid w:val="00D56714"/>
    <w:rsid w:val="00D65AD2"/>
    <w:rsid w:val="00DB3D72"/>
    <w:rsid w:val="00DC05C2"/>
    <w:rsid w:val="00DF48B0"/>
    <w:rsid w:val="00E22145"/>
    <w:rsid w:val="00E428B9"/>
    <w:rsid w:val="00E77CFB"/>
    <w:rsid w:val="00E84EF8"/>
    <w:rsid w:val="00E869FF"/>
    <w:rsid w:val="00F15FA2"/>
    <w:rsid w:val="00F50669"/>
    <w:rsid w:val="00F537E1"/>
    <w:rsid w:val="00F712F6"/>
    <w:rsid w:val="00F95C9C"/>
    <w:rsid w:val="00FA0D77"/>
    <w:rsid w:val="00FC0F94"/>
    <w:rsid w:val="01080A80"/>
    <w:rsid w:val="015571B7"/>
    <w:rsid w:val="016C5F5B"/>
    <w:rsid w:val="022E2B2C"/>
    <w:rsid w:val="02302C01"/>
    <w:rsid w:val="03513E57"/>
    <w:rsid w:val="045B7641"/>
    <w:rsid w:val="076C0A48"/>
    <w:rsid w:val="09B02C51"/>
    <w:rsid w:val="0A604C26"/>
    <w:rsid w:val="0C573F69"/>
    <w:rsid w:val="0DB427FD"/>
    <w:rsid w:val="10151B4E"/>
    <w:rsid w:val="13FD42F7"/>
    <w:rsid w:val="14D27E6C"/>
    <w:rsid w:val="154C738B"/>
    <w:rsid w:val="16E419A5"/>
    <w:rsid w:val="1756301D"/>
    <w:rsid w:val="1AE542C5"/>
    <w:rsid w:val="1B0E2144"/>
    <w:rsid w:val="1EEB089E"/>
    <w:rsid w:val="1FA0014A"/>
    <w:rsid w:val="21AF4EAB"/>
    <w:rsid w:val="21E56ECF"/>
    <w:rsid w:val="22FD285B"/>
    <w:rsid w:val="2A18473C"/>
    <w:rsid w:val="2B8B1068"/>
    <w:rsid w:val="2CC857D7"/>
    <w:rsid w:val="2CD91ADF"/>
    <w:rsid w:val="33594CC8"/>
    <w:rsid w:val="339E453D"/>
    <w:rsid w:val="340D25F3"/>
    <w:rsid w:val="346A5231"/>
    <w:rsid w:val="3731448F"/>
    <w:rsid w:val="377E0211"/>
    <w:rsid w:val="37B71E5B"/>
    <w:rsid w:val="38E875ED"/>
    <w:rsid w:val="392151B9"/>
    <w:rsid w:val="3999156A"/>
    <w:rsid w:val="3A4F424E"/>
    <w:rsid w:val="3D045264"/>
    <w:rsid w:val="3FB76397"/>
    <w:rsid w:val="40374367"/>
    <w:rsid w:val="40FB5B23"/>
    <w:rsid w:val="41A9269A"/>
    <w:rsid w:val="422446CB"/>
    <w:rsid w:val="448F380A"/>
    <w:rsid w:val="45C84534"/>
    <w:rsid w:val="465F0516"/>
    <w:rsid w:val="47085E43"/>
    <w:rsid w:val="47900634"/>
    <w:rsid w:val="4A4227F7"/>
    <w:rsid w:val="4AA6164E"/>
    <w:rsid w:val="4ADF2320"/>
    <w:rsid w:val="4D48391E"/>
    <w:rsid w:val="4EE049A6"/>
    <w:rsid w:val="4F0A48FA"/>
    <w:rsid w:val="4FA50260"/>
    <w:rsid w:val="50151622"/>
    <w:rsid w:val="513236C5"/>
    <w:rsid w:val="52374065"/>
    <w:rsid w:val="524B64FF"/>
    <w:rsid w:val="536B12BC"/>
    <w:rsid w:val="546A1FF1"/>
    <w:rsid w:val="55757095"/>
    <w:rsid w:val="566F1D07"/>
    <w:rsid w:val="58A7354C"/>
    <w:rsid w:val="5921524A"/>
    <w:rsid w:val="5C112F3A"/>
    <w:rsid w:val="5E7F1171"/>
    <w:rsid w:val="5EB45DDE"/>
    <w:rsid w:val="615B3752"/>
    <w:rsid w:val="61821187"/>
    <w:rsid w:val="633D7DD8"/>
    <w:rsid w:val="65705539"/>
    <w:rsid w:val="65AA41F8"/>
    <w:rsid w:val="678402BD"/>
    <w:rsid w:val="699F754A"/>
    <w:rsid w:val="6A3B5ACF"/>
    <w:rsid w:val="6D033F59"/>
    <w:rsid w:val="6D35259A"/>
    <w:rsid w:val="6E382DB9"/>
    <w:rsid w:val="6E995C0F"/>
    <w:rsid w:val="6F40454E"/>
    <w:rsid w:val="6FA74BBC"/>
    <w:rsid w:val="7672048A"/>
    <w:rsid w:val="78DE6B50"/>
    <w:rsid w:val="7A4B2A2F"/>
    <w:rsid w:val="7CCF01D0"/>
    <w:rsid w:val="7D8760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paragraph" w:styleId="2">
    <w:name w:val="heading 1"/>
    <w:basedOn w:val="1"/>
    <w:next w:val="1"/>
    <w:link w:val="15"/>
    <w:autoRedefine/>
    <w:qFormat/>
    <w:uiPriority w:val="9"/>
    <w:pPr>
      <w:keepNext/>
      <w:keepLines/>
      <w:spacing w:before="480"/>
      <w:outlineLvl w:val="0"/>
    </w:pPr>
    <w:rPr>
      <w:rFonts w:asciiTheme="majorHAnsi" w:hAnsiTheme="majorHAnsi" w:eastAsiaTheme="majorEastAsia" w:cstheme="majorBidi"/>
      <w:b/>
      <w:bCs/>
      <w:sz w:val="32"/>
      <w:szCs w:val="32"/>
    </w:rPr>
  </w:style>
  <w:style w:type="paragraph" w:styleId="3">
    <w:name w:val="heading 2"/>
    <w:basedOn w:val="1"/>
    <w:next w:val="1"/>
    <w:link w:val="13"/>
    <w:autoRedefine/>
    <w:unhideWhenUsed/>
    <w:qFormat/>
    <w:uiPriority w:val="9"/>
    <w:pPr>
      <w:keepNext/>
      <w:keepLines/>
      <w:ind w:left="284" w:hanging="284"/>
      <w:outlineLvl w:val="1"/>
    </w:pPr>
    <w:rPr>
      <w:rFonts w:asciiTheme="majorHAnsi" w:hAnsiTheme="majorHAnsi" w:eastAsiaTheme="majorEastAsia" w:cstheme="majorBidi"/>
      <w:b/>
      <w:bCs/>
      <w:szCs w:val="26"/>
    </w:rPr>
  </w:style>
  <w:style w:type="paragraph" w:styleId="4">
    <w:name w:val="heading 3"/>
    <w:basedOn w:val="1"/>
    <w:next w:val="1"/>
    <w:link w:val="14"/>
    <w:autoRedefine/>
    <w:unhideWhenUsed/>
    <w:qFormat/>
    <w:uiPriority w:val="9"/>
    <w:pPr>
      <w:keepNext/>
      <w:keepLines/>
      <w:spacing w:before="200"/>
      <w:outlineLvl w:val="2"/>
    </w:pPr>
    <w:rPr>
      <w:rFonts w:asciiTheme="majorHAnsi" w:hAnsiTheme="majorHAnsi" w:eastAsiaTheme="majorEastAsia" w:cstheme="majorBidi"/>
      <w:b/>
      <w:bCs/>
    </w:rPr>
  </w:style>
  <w:style w:type="paragraph" w:styleId="5">
    <w:name w:val="heading 4"/>
    <w:basedOn w:val="1"/>
    <w:next w:val="1"/>
    <w:link w:val="19"/>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8"/>
    <w:semiHidden/>
    <w:unhideWhenUsed/>
    <w:qFormat/>
    <w:uiPriority w:val="99"/>
    <w:rPr>
      <w:rFonts w:ascii="Tahoma" w:hAnsi="Tahoma" w:cs="Tahoma"/>
      <w:sz w:val="16"/>
      <w:szCs w:val="16"/>
    </w:rPr>
  </w:style>
  <w:style w:type="paragraph" w:styleId="9">
    <w:name w:val="footer"/>
    <w:basedOn w:val="1"/>
    <w:link w:val="16"/>
    <w:unhideWhenUsed/>
    <w:qFormat/>
    <w:uiPriority w:val="99"/>
    <w:pPr>
      <w:tabs>
        <w:tab w:val="center" w:pos="4320"/>
        <w:tab w:val="right" w:pos="8640"/>
      </w:tabs>
    </w:pPr>
  </w:style>
  <w:style w:type="paragraph" w:styleId="10">
    <w:name w:val="header"/>
    <w:basedOn w:val="1"/>
    <w:link w:val="17"/>
    <w:unhideWhenUsed/>
    <w:qFormat/>
    <w:uiPriority w:val="99"/>
    <w:pPr>
      <w:tabs>
        <w:tab w:val="center" w:pos="4320"/>
        <w:tab w:val="right" w:pos="8640"/>
      </w:tabs>
    </w:pPr>
  </w:style>
  <w:style w:type="character" w:styleId="11">
    <w:name w:val="page number"/>
    <w:basedOn w:val="6"/>
    <w:semiHidden/>
    <w:unhideWhenUsed/>
    <w:qFormat/>
    <w:uiPriority w:val="99"/>
  </w:style>
  <w:style w:type="table" w:styleId="12">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2 Char"/>
    <w:basedOn w:val="6"/>
    <w:link w:val="3"/>
    <w:qFormat/>
    <w:uiPriority w:val="9"/>
    <w:rPr>
      <w:rFonts w:asciiTheme="majorHAnsi" w:hAnsiTheme="majorHAnsi" w:eastAsiaTheme="majorEastAsia" w:cstheme="majorBidi"/>
      <w:b/>
      <w:bCs/>
      <w:szCs w:val="26"/>
    </w:rPr>
  </w:style>
  <w:style w:type="character" w:customStyle="1" w:styleId="14">
    <w:name w:val="Heading 3 Char"/>
    <w:basedOn w:val="6"/>
    <w:link w:val="4"/>
    <w:qFormat/>
    <w:uiPriority w:val="9"/>
    <w:rPr>
      <w:rFonts w:asciiTheme="majorHAnsi" w:hAnsiTheme="majorHAnsi" w:eastAsiaTheme="majorEastAsia" w:cstheme="majorBidi"/>
      <w:b/>
      <w:bCs/>
    </w:rPr>
  </w:style>
  <w:style w:type="character" w:customStyle="1" w:styleId="15">
    <w:name w:val="Heading 1 Char"/>
    <w:basedOn w:val="6"/>
    <w:link w:val="2"/>
    <w:qFormat/>
    <w:uiPriority w:val="9"/>
    <w:rPr>
      <w:rFonts w:asciiTheme="majorHAnsi" w:hAnsiTheme="majorHAnsi" w:eastAsiaTheme="majorEastAsia" w:cstheme="majorBidi"/>
      <w:b/>
      <w:bCs/>
      <w:sz w:val="32"/>
      <w:szCs w:val="32"/>
    </w:rPr>
  </w:style>
  <w:style w:type="character" w:customStyle="1" w:styleId="16">
    <w:name w:val="Footer Char"/>
    <w:basedOn w:val="6"/>
    <w:link w:val="9"/>
    <w:qFormat/>
    <w:uiPriority w:val="99"/>
  </w:style>
  <w:style w:type="character" w:customStyle="1" w:styleId="17">
    <w:name w:val="Header Char"/>
    <w:basedOn w:val="6"/>
    <w:link w:val="10"/>
    <w:qFormat/>
    <w:uiPriority w:val="99"/>
  </w:style>
  <w:style w:type="character" w:customStyle="1" w:styleId="18">
    <w:name w:val="Balloon Text Char"/>
    <w:basedOn w:val="6"/>
    <w:link w:val="8"/>
    <w:semiHidden/>
    <w:qFormat/>
    <w:uiPriority w:val="99"/>
    <w:rPr>
      <w:rFonts w:ascii="Tahoma" w:hAnsi="Tahoma" w:cs="Tahoma"/>
      <w:sz w:val="16"/>
      <w:szCs w:val="16"/>
    </w:rPr>
  </w:style>
  <w:style w:type="character" w:customStyle="1" w:styleId="19">
    <w:name w:val="Heading 4 Char"/>
    <w:basedOn w:val="6"/>
    <w:link w:val="5"/>
    <w:semiHidden/>
    <w:qFormat/>
    <w:uiPriority w:val="9"/>
    <w:rPr>
      <w:rFonts w:asciiTheme="majorHAnsi" w:hAnsiTheme="majorHAnsi" w:eastAsiaTheme="majorEastAsia" w:cstheme="majorBidi"/>
      <w:i/>
      <w:iCs/>
      <w:color w:val="376092" w:themeColor="accent1" w:themeShade="BF"/>
    </w:rPr>
  </w:style>
  <w:style w:type="paragraph" w:styleId="20">
    <w:name w:val="No Spacing"/>
    <w:qFormat/>
    <w:uiPriority w:val="1"/>
    <w:rPr>
      <w:rFonts w:asciiTheme="minorHAnsi" w:hAnsiTheme="minorHAnsi" w:eastAsiaTheme="minorHAnsi" w:cstheme="minorBidi"/>
      <w:sz w:val="22"/>
      <w:szCs w:val="22"/>
      <w:lang w:val="en-US" w:eastAsia="en-US" w:bidi="ar-SA"/>
    </w:rPr>
  </w:style>
  <w:style w:type="paragraph" w:styleId="21">
    <w:name w:val="List Paragraph"/>
    <w:basedOn w:val="1"/>
    <w:link w:val="22"/>
    <w:qFormat/>
    <w:uiPriority w:val="0"/>
    <w:pPr>
      <w:ind w:left="720"/>
      <w:contextualSpacing/>
    </w:pPr>
  </w:style>
  <w:style w:type="character" w:customStyle="1" w:styleId="22">
    <w:name w:val="List Paragraph Char"/>
    <w:link w:val="21"/>
    <w:qFormat/>
    <w:locked/>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CAC1E2-754E-4CDF-AB1D-8E3BAF8D7FB8}">
  <ds:schemaRefs/>
</ds:datastoreItem>
</file>

<file path=docProps/app.xml><?xml version="1.0" encoding="utf-8"?>
<Properties xmlns="http://schemas.openxmlformats.org/officeDocument/2006/extended-properties" xmlns:vt="http://schemas.openxmlformats.org/officeDocument/2006/docPropsVTypes">
  <Template>Normal</Template>
  <Pages>9</Pages>
  <Words>755</Words>
  <Characters>4309</Characters>
  <Lines>35</Lines>
  <Paragraphs>10</Paragraphs>
  <TotalTime>2</TotalTime>
  <ScaleCrop>false</ScaleCrop>
  <LinksUpToDate>false</LinksUpToDate>
  <CharactersWithSpaces>5054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2021-01-18T01:02:00Z</dcterms:created>
  <dc:creator>doni tiaka</dc:creator>
  <cp:lastModifiedBy>DPMPTSP KTT</cp:lastModifiedBy>
  <cp:lastPrinted>2026-01-19T00:36:00Z</cp:lastPrinted>
  <dcterms:modified xsi:type="dcterms:W3CDTF">2026-01-22T00:26:28Z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E70074DA431B489CBC127F2DB738AC37_12</vt:lpwstr>
  </property>
</Properties>
</file>